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F866"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072851F1" wp14:editId="30DC4E23">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9007ED"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851F1"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7+qsAIAAMwFAAAOAAAAZHJzL2Uyb0RvYy54bWysVEtv2zAMvg/YfxB0X22nTtIEdYqgRYcB&#13;&#10;RVu0HXpWZCk2IEsapcTOfv0o2XGf2GHYRZZM8iP58XF+0TWK7AW42uiCZicpJUJzU9Z6W9CfT9ff&#13;&#10;zihxnumSKaNFQQ/C0YvV1y/nrV2KiamMKgUQBNFu2dqCVt7bZZI4XomGuRNjhUahNNAwj0/YJiWw&#13;&#10;FtEblUzSdJa0BkoLhgvn8O9VL6SriC+l4P5OSic8UQXF2Hw8IZ6bcCarc7bcArNVzYcw2D9E0bBa&#13;&#10;o9MR6op5RnZQf4Bqag7GGelPuGkSI2XNRcwBs8nSd9k8VsyKmAuS4+xIk/t/sPx2fw+kLrF209ks&#13;&#10;nS5mOVZMswZr9YDsMb1VgpwGnlrrlqj+aO9heDm8hqQ7CU34Yjqki9weRm5F5wnHn/N0kU8mWAKO&#13;&#10;snx2OlnMAmjyYm3B+e/CNCRcCgroPVLK9jfO96pHleDMGVWX17VS8QHbzaUCsmehzuksW88H9Ddq&#13;&#10;SpO2oKdnWZpG6DdC9xYjT+eLjxgYr9IYdiCjTz/e/EGJEIfSD0IinZjwpPcQGlmMoTHOhfZZL6pY&#13;&#10;KfqIs2mKEfU5xtYPFpGcCBiQJWY6Yg8An2P3MIN+MBVxDkbjIfW/GY8W0bPRfjRuam3gs8wUZjV4&#13;&#10;7vWPJPXUBJZ8t+lQJVw3pjxg34HpB9JZfl1j1W+Y8/cMcAKxUXCr+Ds8pDJYNDPcKKkM/P7sf9DH&#13;&#10;wUApJS1OdEHdrx0DQYn6oXFkFlmehxUQH/l0HpoRXks2ryV611wabKYM95fl8Rr0vTpeJZjmGZfP&#13;&#10;OnhFEdMcfReUezg+Ln2/aXB9cbFeRzUce8v8jX60PIAHgkNXP3XPDOzQ+h6H5tYcp58t301Arxss&#13;&#10;tVnvvJF1HI8XXgfqcWXEHhrWW9hJr99R62UJr/4AAAD//wMAUEsDBBQABgAIAAAAIQA30mGj4gAA&#13;&#10;AA8BAAAPAAAAZHJzL2Rvd25yZXYueG1sTI/BbsIwEETvlfoP1lbqDWxAQkmIgyKqXotKi7gusWsH&#13;&#10;YjuKDYS/73JqLyutZnZ2XrkeXceueoht8BJmUwFM+yao1hsJ31/vkwxYTOgVdsFrCXcdYV09P5VY&#13;&#10;qHDzn/q6S4ZRiI8FSrAp9QXnsbHaYZyGXnvSfsLgMNE6GK4GvFG46/hciCV32Hr6YLHXG6ub8+7i&#13;&#10;JByyO9Yns9zu64+NzU292G/Hg5SvL+Pbika9Apb0mP4u4MFA/aGiYsdw8SqyTsJklhFQIkEQx8Mg&#13;&#10;8nwO7CghW2TAq5L/56h+AQAA//8DAFBLAQItABQABgAIAAAAIQC2gziS/gAAAOEBAAATAAAAAAAA&#13;&#10;AAAAAAAAAAAAAABbQ29udGVudF9UeXBlc10ueG1sUEsBAi0AFAAGAAgAAAAhADj9If/WAAAAlAEA&#13;&#10;AAsAAAAAAAAAAAAAAAAALwEAAF9yZWxzLy5yZWxzUEsBAi0AFAAGAAgAAAAhAGFXv6qwAgAAzAUA&#13;&#10;AA4AAAAAAAAAAAAAAAAALgIAAGRycy9lMm9Eb2MueG1sUEsBAi0AFAAGAAgAAAAhADfSYaPiAAAA&#13;&#10;DwEAAA8AAAAAAAAAAAAAAAAACgUAAGRycy9kb3ducmV2LnhtbFBLBQYAAAAABAAEAPMAAAAZBgAA&#13;&#10;AAA=&#13;&#10;" fillcolor="#0061a7" strokecolor="#004079" strokeweight="3pt">
                <v:textbox>
                  <w:txbxContent>
                    <w:p w14:paraId="0A9007ED"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60BE314D" w14:textId="3D6D9C79" w:rsidR="2800AF5B" w:rsidRDefault="000B51B1" w:rsidP="280FB700">
      <w:pPr>
        <w:pStyle w:val="Heading2"/>
      </w:pPr>
      <w:r>
        <w:t xml:space="preserve">Big Step-by-Step </w:t>
      </w:r>
    </w:p>
    <w:tbl>
      <w:tblPr>
        <w:tblStyle w:val="TableGrid"/>
        <w:tblW w:w="10980" w:type="dxa"/>
        <w:tblInd w:w="-90" w:type="dxa"/>
        <w:tblLook w:val="04A0" w:firstRow="1" w:lastRow="0" w:firstColumn="1" w:lastColumn="0" w:noHBand="0" w:noVBand="1"/>
      </w:tblPr>
      <w:tblGrid>
        <w:gridCol w:w="5485"/>
        <w:gridCol w:w="5495"/>
      </w:tblGrid>
      <w:tr w:rsidR="00A817A5" w14:paraId="787E3031" w14:textId="77777777" w:rsidTr="280FB700">
        <w:tc>
          <w:tcPr>
            <w:tcW w:w="5485" w:type="dxa"/>
            <w:tcBorders>
              <w:top w:val="nil"/>
              <w:left w:val="nil"/>
              <w:bottom w:val="single" w:sz="4" w:space="0" w:color="000000" w:themeColor="text1"/>
              <w:right w:val="nil"/>
            </w:tcBorders>
          </w:tcPr>
          <w:p w14:paraId="7B76456A"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0351E9AC" w14:textId="77777777" w:rsidR="00A817A5" w:rsidRDefault="00A817A5" w:rsidP="00A817A5">
            <w:r w:rsidRPr="00B36266">
              <w:rPr>
                <w:rFonts w:cs="Open Sans"/>
                <w:b/>
                <w:bCs/>
              </w:rPr>
              <w:t>Image:</w:t>
            </w:r>
          </w:p>
        </w:tc>
      </w:tr>
      <w:tr w:rsidR="00A817A5" w14:paraId="256F7236" w14:textId="77777777" w:rsidTr="280FB700">
        <w:tc>
          <w:tcPr>
            <w:tcW w:w="5485" w:type="dxa"/>
            <w:tcBorders>
              <w:top w:val="single" w:sz="4" w:space="0" w:color="000000" w:themeColor="text1"/>
            </w:tcBorders>
          </w:tcPr>
          <w:p w14:paraId="3F9B6D36" w14:textId="1B2D5A3E" w:rsidR="00243095" w:rsidRPr="000B51B1" w:rsidRDefault="000B51B1" w:rsidP="000B51B1">
            <w:pPr>
              <w:pStyle w:val="NormalWeb"/>
              <w:spacing w:after="200"/>
              <w:ind w:left="270"/>
              <w:rPr>
                <w:color w:val="000000"/>
              </w:rPr>
            </w:pPr>
            <w:r>
              <w:rPr>
                <w:rFonts w:ascii="Avenir" w:hAnsi="Avenir"/>
                <w:color w:val="000000"/>
                <w:shd w:val="clear" w:color="auto" w:fill="FFFFFF"/>
              </w:rPr>
              <w:t>The Big Step-by-Step is a sequential voice output communication device. Pressing the large button on the top of the device activates a message. With each subsequent press of the button a new message is activated. The button is approximately 5” in diameter. Four different color top choices are provided, which snap over the activation button. The device comes with a clear snap cover allowing a picture symbol to provide communication context for the user. The Step-by-Step has 4 minutes of total record time with three different recording levels of message storage. A switch on the side of the device can be toggled to change the desired level for the user. The device is powered by a 9-volt battery.</w:t>
            </w:r>
          </w:p>
        </w:tc>
        <w:tc>
          <w:tcPr>
            <w:tcW w:w="5495" w:type="dxa"/>
            <w:tcBorders>
              <w:top w:val="single" w:sz="4" w:space="0" w:color="000000" w:themeColor="text1"/>
            </w:tcBorders>
          </w:tcPr>
          <w:p w14:paraId="48B974BA" w14:textId="45704D30" w:rsidR="00D372D4" w:rsidRDefault="000B51B1" w:rsidP="280FB700">
            <w:pPr>
              <w:jc w:val="center"/>
            </w:pPr>
            <w:r>
              <w:rPr>
                <w:noProof/>
              </w:rPr>
              <w:drawing>
                <wp:anchor distT="0" distB="0" distL="114300" distR="114300" simplePos="0" relativeHeight="251659264" behindDoc="0" locked="0" layoutInCell="1" allowOverlap="1" wp14:anchorId="62ED3064" wp14:editId="18A7E5ED">
                  <wp:simplePos x="0" y="0"/>
                  <wp:positionH relativeFrom="column">
                    <wp:posOffset>707944</wp:posOffset>
                  </wp:positionH>
                  <wp:positionV relativeFrom="paragraph">
                    <wp:posOffset>32521</wp:posOffset>
                  </wp:positionV>
                  <wp:extent cx="1867265" cy="14895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3871" cy="1502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5CB42" w14:textId="6005468C" w:rsidR="000B51B1" w:rsidRDefault="000B51B1" w:rsidP="280FB700">
            <w:pPr>
              <w:jc w:val="center"/>
            </w:pPr>
          </w:p>
          <w:p w14:paraId="576F6F4C" w14:textId="5AF429EE" w:rsidR="000B51B1" w:rsidRDefault="000B51B1" w:rsidP="000B51B1"/>
          <w:p w14:paraId="63F97B6E" w14:textId="02A7D65A" w:rsidR="000B51B1" w:rsidRDefault="000B51B1" w:rsidP="000B51B1"/>
          <w:p w14:paraId="7BD6E27B" w14:textId="7DBB73D4" w:rsidR="000B51B1" w:rsidRDefault="000B51B1" w:rsidP="000B51B1"/>
          <w:p w14:paraId="1B57998F" w14:textId="0AAABB13" w:rsidR="000B51B1" w:rsidRDefault="000B51B1" w:rsidP="000B51B1"/>
          <w:p w14:paraId="52D77D40" w14:textId="2FECE6AE" w:rsidR="000B51B1" w:rsidRDefault="000B51B1" w:rsidP="000B51B1"/>
          <w:p w14:paraId="4DBDA9C6" w14:textId="77777777" w:rsidR="000B51B1" w:rsidRDefault="000B51B1" w:rsidP="000B51B1"/>
          <w:p w14:paraId="575B7B3E" w14:textId="77777777" w:rsidR="000B51B1" w:rsidRPr="00F37FC3" w:rsidRDefault="000B51B1" w:rsidP="000B51B1">
            <w:pPr>
              <w:pStyle w:val="NormalWeb"/>
              <w:spacing w:line="480" w:lineRule="auto"/>
              <w:rPr>
                <w:rFonts w:ascii="Avenir Book" w:hAnsi="Avenir Book"/>
                <w:color w:val="000000"/>
              </w:rPr>
            </w:pPr>
            <w:hyperlink r:id="rId11" w:history="1">
              <w:r w:rsidRPr="00F37FC3">
                <w:rPr>
                  <w:rStyle w:val="Hyperlink"/>
                  <w:rFonts w:ascii="Avenir Book" w:hAnsi="Avenir Book"/>
                  <w:color w:val="1155CC"/>
                  <w:shd w:val="clear" w:color="auto" w:fill="FFFFFF"/>
                </w:rPr>
                <w:t>Purchasing Information</w:t>
              </w:r>
            </w:hyperlink>
            <w:r w:rsidRPr="00F37FC3">
              <w:rPr>
                <w:rFonts w:ascii="Avenir Book" w:hAnsi="Avenir Book"/>
                <w:color w:val="000000"/>
                <w:shd w:val="clear" w:color="auto" w:fill="FFFFFF"/>
              </w:rPr>
              <w:t> </w:t>
            </w:r>
          </w:p>
          <w:p w14:paraId="6B93EBF0" w14:textId="77777777" w:rsidR="000B51B1" w:rsidRPr="00F37FC3" w:rsidRDefault="000B51B1" w:rsidP="000B51B1">
            <w:pPr>
              <w:pStyle w:val="NormalWeb"/>
              <w:spacing w:line="480" w:lineRule="auto"/>
              <w:rPr>
                <w:rFonts w:ascii="Avenir Book" w:hAnsi="Avenir Book"/>
                <w:color w:val="000000"/>
              </w:rPr>
            </w:pPr>
            <w:hyperlink r:id="rId12" w:history="1">
              <w:r w:rsidRPr="00F37FC3">
                <w:rPr>
                  <w:rStyle w:val="Hyperlink"/>
                  <w:rFonts w:ascii="Avenir Book" w:hAnsi="Avenir Book"/>
                  <w:color w:val="1155CC"/>
                  <w:shd w:val="clear" w:color="auto" w:fill="FFFFFF"/>
                </w:rPr>
                <w:t>Getting Started Video</w:t>
              </w:r>
            </w:hyperlink>
            <w:r w:rsidRPr="00F37FC3">
              <w:rPr>
                <w:rFonts w:ascii="Avenir Book" w:hAnsi="Avenir Book"/>
                <w:color w:val="000000"/>
                <w:shd w:val="clear" w:color="auto" w:fill="FFFFFF"/>
              </w:rPr>
              <w:t> </w:t>
            </w:r>
          </w:p>
          <w:p w14:paraId="24CF3E0A" w14:textId="77777777" w:rsidR="000B51B1" w:rsidRPr="00F37FC3" w:rsidRDefault="000B51B1" w:rsidP="000B51B1">
            <w:pPr>
              <w:pStyle w:val="NormalWeb"/>
              <w:spacing w:line="480" w:lineRule="auto"/>
              <w:rPr>
                <w:rFonts w:ascii="Avenir Book" w:hAnsi="Avenir Book"/>
                <w:color w:val="000000"/>
              </w:rPr>
            </w:pPr>
            <w:hyperlink r:id="rId13" w:history="1">
              <w:r w:rsidRPr="00F37FC3">
                <w:rPr>
                  <w:rStyle w:val="Hyperlink"/>
                  <w:rFonts w:ascii="Avenir Book" w:hAnsi="Avenir Book"/>
                  <w:color w:val="1155CC"/>
                  <w:shd w:val="clear" w:color="auto" w:fill="FFFFFF"/>
                </w:rPr>
                <w:t>Quick Start Guide</w:t>
              </w:r>
            </w:hyperlink>
          </w:p>
          <w:p w14:paraId="3D8BD62E" w14:textId="0F2EEC60" w:rsidR="000B51B1" w:rsidRPr="00F37FC3" w:rsidRDefault="000B51B1" w:rsidP="000B51B1">
            <w:pPr>
              <w:pStyle w:val="NormalWeb"/>
              <w:spacing w:line="480" w:lineRule="auto"/>
              <w:rPr>
                <w:rFonts w:ascii="Avenir Book" w:hAnsi="Avenir Book"/>
                <w:color w:val="000000"/>
              </w:rPr>
            </w:pPr>
            <w:hyperlink r:id="rId14" w:history="1">
              <w:r w:rsidRPr="00F37FC3">
                <w:rPr>
                  <w:rStyle w:val="Hyperlink"/>
                  <w:rFonts w:ascii="Avenir Book" w:hAnsi="Avenir Book"/>
                  <w:color w:val="1155CC"/>
                  <w:shd w:val="clear" w:color="auto" w:fill="FFFFFF"/>
                </w:rPr>
                <w:t>User’s Manual</w:t>
              </w:r>
            </w:hyperlink>
            <w:r w:rsidRPr="00F37FC3">
              <w:rPr>
                <w:rFonts w:ascii="Avenir Book" w:hAnsi="Avenir Book"/>
                <w:color w:val="000000"/>
                <w:shd w:val="clear" w:color="auto" w:fill="FFFFFF"/>
              </w:rPr>
              <w:t> </w:t>
            </w:r>
          </w:p>
          <w:p w14:paraId="13F47D16" w14:textId="74271DBA" w:rsidR="00A817A5" w:rsidRDefault="000B51B1" w:rsidP="000B51B1">
            <w:hyperlink r:id="rId15" w:history="1">
              <w:r w:rsidRPr="00F37FC3">
                <w:rPr>
                  <w:rStyle w:val="Hyperlink"/>
                  <w:color w:val="1155CC"/>
                  <w:shd w:val="clear" w:color="auto" w:fill="FFFFFF"/>
                </w:rPr>
                <w:t>Troubleshooting</w:t>
              </w:r>
            </w:hyperlink>
            <w:r>
              <w:rPr>
                <w:rFonts w:ascii="Avenir" w:hAnsi="Avenir"/>
                <w:color w:val="000000"/>
                <w:shd w:val="clear" w:color="auto" w:fill="FFFFFF"/>
              </w:rPr>
              <w:t xml:space="preserve"> </w:t>
            </w:r>
          </w:p>
        </w:tc>
      </w:tr>
    </w:tbl>
    <w:p w14:paraId="3F7D4474" w14:textId="77777777" w:rsidR="002F3659" w:rsidRPr="00F925D4" w:rsidRDefault="002F3659" w:rsidP="00C64CB9">
      <w:pPr>
        <w:pStyle w:val="Heading3"/>
        <w:spacing w:before="240" w:after="0"/>
      </w:pPr>
      <w:r w:rsidRPr="00F925D4">
        <w:t>Who Might Benefit?</w:t>
      </w:r>
    </w:p>
    <w:p w14:paraId="43B7F0E1"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04128117" w14:textId="6DA8CD33" w:rsidR="000B51B1" w:rsidRPr="00F37FC3" w:rsidRDefault="00A83FD4" w:rsidP="00A83FD4">
      <w:pPr>
        <w:pBdr>
          <w:top w:val="single" w:sz="4" w:space="1" w:color="000000"/>
          <w:left w:val="single" w:sz="4" w:space="4" w:color="000000"/>
          <w:bottom w:val="single" w:sz="4" w:space="1" w:color="000000"/>
          <w:right w:val="single" w:sz="4" w:space="4" w:color="000000"/>
        </w:pBdr>
        <w:spacing w:after="0"/>
        <w:rPr>
          <w:rFonts w:cs="Open Sans"/>
          <w:color w:val="000000" w:themeColor="text1"/>
          <w:szCs w:val="24"/>
        </w:rPr>
      </w:pPr>
      <w:r w:rsidRPr="280FB700">
        <w:rPr>
          <w:rFonts w:cs="Open Sans"/>
        </w:rPr>
        <w:t xml:space="preserve">• </w:t>
      </w:r>
      <w:r w:rsidR="000B51B1" w:rsidRPr="00F37FC3">
        <w:rPr>
          <w:rFonts w:cs="Open Sans"/>
          <w:color w:val="000000" w:themeColor="text1"/>
          <w:szCs w:val="24"/>
        </w:rPr>
        <w:t>Need communication supports due to challenges with verbal communication</w:t>
      </w:r>
      <w:r w:rsidR="0075084C" w:rsidRPr="00F37FC3">
        <w:rPr>
          <w:rFonts w:cs="Open Sans"/>
          <w:color w:val="000000" w:themeColor="text1"/>
          <w:szCs w:val="24"/>
        </w:rPr>
        <w:t>.</w:t>
      </w:r>
    </w:p>
    <w:p w14:paraId="6BFE3EA2" w14:textId="320DEA6F" w:rsidR="00A83FD4" w:rsidRPr="00F37FC3" w:rsidRDefault="00A83FD4" w:rsidP="00A83FD4">
      <w:pPr>
        <w:pBdr>
          <w:top w:val="single" w:sz="4" w:space="1" w:color="000000"/>
          <w:left w:val="single" w:sz="4" w:space="4" w:color="000000"/>
          <w:bottom w:val="single" w:sz="4" w:space="1" w:color="000000"/>
          <w:right w:val="single" w:sz="4" w:space="4" w:color="000000"/>
        </w:pBdr>
        <w:spacing w:after="0"/>
        <w:rPr>
          <w:rFonts w:cs="Open Sans"/>
          <w:color w:val="000000" w:themeColor="text1"/>
          <w:szCs w:val="24"/>
        </w:rPr>
      </w:pPr>
      <w:r w:rsidRPr="00F37FC3">
        <w:rPr>
          <w:rFonts w:cs="Open Sans"/>
          <w:color w:val="000000" w:themeColor="text1"/>
          <w:szCs w:val="24"/>
        </w:rPr>
        <w:t>•</w:t>
      </w:r>
      <w:r w:rsidR="000B51B1" w:rsidRPr="00F37FC3">
        <w:rPr>
          <w:rFonts w:cs="Open Sans"/>
          <w:color w:val="000000" w:themeColor="text1"/>
          <w:szCs w:val="24"/>
        </w:rPr>
        <w:t xml:space="preserve"> Need structure to engage in </w:t>
      </w:r>
      <w:r w:rsidR="000025FC">
        <w:rPr>
          <w:rFonts w:cs="Open Sans"/>
          <w:color w:val="000000" w:themeColor="text1"/>
          <w:szCs w:val="24"/>
        </w:rPr>
        <w:t xml:space="preserve">back and forth </w:t>
      </w:r>
      <w:r w:rsidR="000B51B1" w:rsidRPr="00F37FC3">
        <w:rPr>
          <w:rFonts w:cs="Open Sans"/>
          <w:color w:val="000000" w:themeColor="text1"/>
          <w:szCs w:val="24"/>
        </w:rPr>
        <w:t>communication exchanges</w:t>
      </w:r>
      <w:r w:rsidR="0075084C" w:rsidRPr="00F37FC3">
        <w:rPr>
          <w:rFonts w:cs="Open Sans"/>
          <w:color w:val="000000" w:themeColor="text1"/>
          <w:szCs w:val="24"/>
        </w:rPr>
        <w:t>.</w:t>
      </w:r>
    </w:p>
    <w:p w14:paraId="13B5C5F1" w14:textId="0F451CE4" w:rsidR="00A83FD4" w:rsidRPr="00F37FC3" w:rsidRDefault="00A83FD4" w:rsidP="00A83FD4">
      <w:pPr>
        <w:pBdr>
          <w:top w:val="single" w:sz="4" w:space="1" w:color="000000"/>
          <w:left w:val="single" w:sz="4" w:space="4" w:color="000000"/>
          <w:bottom w:val="single" w:sz="4" w:space="1" w:color="000000"/>
          <w:right w:val="single" w:sz="4" w:space="4" w:color="000000"/>
        </w:pBdr>
        <w:spacing w:after="0"/>
        <w:rPr>
          <w:rFonts w:cs="Open Sans"/>
          <w:color w:val="000000" w:themeColor="text1"/>
          <w:szCs w:val="24"/>
        </w:rPr>
      </w:pPr>
      <w:r w:rsidRPr="00F37FC3">
        <w:rPr>
          <w:rFonts w:cs="Open Sans"/>
          <w:color w:val="000000" w:themeColor="text1"/>
          <w:szCs w:val="24"/>
        </w:rPr>
        <w:t>•</w:t>
      </w:r>
      <w:r w:rsidR="000B51B1" w:rsidRPr="00F37FC3">
        <w:rPr>
          <w:rFonts w:cs="Open Sans"/>
          <w:color w:val="000000" w:themeColor="text1"/>
          <w:szCs w:val="24"/>
        </w:rPr>
        <w:t xml:space="preserve"> Have difficulty attending, listening, and remembering step-by-step directions for activity completion. </w:t>
      </w:r>
    </w:p>
    <w:p w14:paraId="3F77671F" w14:textId="6F77059F" w:rsidR="00A83FD4" w:rsidRPr="00F37FC3" w:rsidRDefault="00A83FD4" w:rsidP="00A83FD4">
      <w:pPr>
        <w:pBdr>
          <w:top w:val="single" w:sz="4" w:space="1" w:color="000000"/>
          <w:left w:val="single" w:sz="4" w:space="4" w:color="000000"/>
          <w:bottom w:val="single" w:sz="4" w:space="1" w:color="000000"/>
          <w:right w:val="single" w:sz="4" w:space="4" w:color="000000"/>
        </w:pBdr>
        <w:spacing w:after="0"/>
        <w:rPr>
          <w:rFonts w:cs="Open Sans"/>
          <w:color w:val="000000" w:themeColor="text1"/>
          <w:szCs w:val="24"/>
        </w:rPr>
      </w:pPr>
      <w:r w:rsidRPr="00F37FC3">
        <w:rPr>
          <w:rFonts w:cs="Open Sans"/>
          <w:color w:val="000000" w:themeColor="text1"/>
          <w:szCs w:val="24"/>
        </w:rPr>
        <w:t xml:space="preserve">• Need </w:t>
      </w:r>
      <w:r w:rsidR="000B51B1" w:rsidRPr="00F37FC3">
        <w:rPr>
          <w:rFonts w:cs="Open Sans"/>
          <w:color w:val="000000" w:themeColor="text1"/>
          <w:szCs w:val="24"/>
        </w:rPr>
        <w:t xml:space="preserve">effective ways to engage in independent literacy and other content related activities.  </w:t>
      </w:r>
    </w:p>
    <w:p w14:paraId="62BBEF6B" w14:textId="0EA1F994" w:rsidR="00A83FD4" w:rsidRPr="00F37FC3" w:rsidRDefault="00A83FD4" w:rsidP="00C64CB9">
      <w:pPr>
        <w:pBdr>
          <w:top w:val="single" w:sz="4" w:space="1" w:color="000000"/>
          <w:left w:val="single" w:sz="4" w:space="4" w:color="000000"/>
          <w:bottom w:val="single" w:sz="4" w:space="1" w:color="000000"/>
          <w:right w:val="single" w:sz="4" w:space="4" w:color="000000"/>
        </w:pBdr>
        <w:rPr>
          <w:rFonts w:cs="Open Sans"/>
          <w:color w:val="000000" w:themeColor="text1"/>
          <w:szCs w:val="24"/>
        </w:rPr>
      </w:pPr>
      <w:r w:rsidRPr="00F37FC3">
        <w:rPr>
          <w:rFonts w:cs="Open Sans"/>
          <w:color w:val="000000" w:themeColor="text1"/>
          <w:szCs w:val="24"/>
        </w:rPr>
        <w:t xml:space="preserve">• </w:t>
      </w:r>
      <w:r w:rsidR="000B51B1" w:rsidRPr="00F37FC3">
        <w:rPr>
          <w:rFonts w:cs="Open Sans"/>
          <w:color w:val="000000" w:themeColor="text1"/>
          <w:szCs w:val="24"/>
        </w:rPr>
        <w:t xml:space="preserve">Have adequate fine motor skills to reach and press to activate the button on the device. This skill is specific </w:t>
      </w:r>
      <w:r w:rsidR="0075084C" w:rsidRPr="00F37FC3">
        <w:rPr>
          <w:rFonts w:cs="Open Sans"/>
          <w:color w:val="000000" w:themeColor="text1"/>
          <w:szCs w:val="24"/>
        </w:rPr>
        <w:t xml:space="preserve">to this device, however there are many different access methods that can be used with other communication devices if needed. </w:t>
      </w:r>
    </w:p>
    <w:p w14:paraId="5EDCCFEF" w14:textId="77777777" w:rsidR="00487351" w:rsidRPr="0096519F" w:rsidRDefault="00487351" w:rsidP="005E6D03">
      <w:pPr>
        <w:pStyle w:val="Heading3"/>
        <w:spacing w:after="0"/>
      </w:pPr>
      <w:r w:rsidRPr="0096519F">
        <w:t xml:space="preserve">Why Use? </w:t>
      </w:r>
    </w:p>
    <w:p w14:paraId="5821EB86"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28555C82" w14:textId="3B652AE5" w:rsidR="0023184E" w:rsidRPr="00F37FC3" w:rsidRDefault="6C373462" w:rsidP="0023184E">
      <w:pPr>
        <w:pBdr>
          <w:top w:val="single" w:sz="4" w:space="1" w:color="000000"/>
          <w:left w:val="single" w:sz="4" w:space="4" w:color="000000"/>
          <w:bottom w:val="single" w:sz="4" w:space="1" w:color="000000"/>
          <w:right w:val="single" w:sz="4" w:space="4" w:color="000000"/>
        </w:pBdr>
        <w:spacing w:after="0"/>
        <w:rPr>
          <w:rFonts w:eastAsia="Avenir" w:cs="Avenir"/>
          <w:color w:val="000000" w:themeColor="text1"/>
        </w:rPr>
      </w:pPr>
      <w:r>
        <w:t xml:space="preserve">• </w:t>
      </w:r>
      <w:r w:rsidR="0023184E" w:rsidRPr="00F37FC3">
        <w:rPr>
          <w:rFonts w:eastAsia="Avenir" w:cs="Avenir"/>
          <w:color w:val="000000" w:themeColor="text1"/>
        </w:rPr>
        <w:t>E</w:t>
      </w:r>
      <w:r w:rsidR="0075084C" w:rsidRPr="00F37FC3">
        <w:rPr>
          <w:rFonts w:eastAsia="Avenir" w:cs="Avenir"/>
          <w:color w:val="000000" w:themeColor="text1"/>
        </w:rPr>
        <w:t xml:space="preserve">ngage in simple reciprocal communication exchanges with peers, staff, and parents. </w:t>
      </w:r>
    </w:p>
    <w:p w14:paraId="6DCA9F1F" w14:textId="46D06CEE" w:rsidR="0023184E" w:rsidRPr="00F37FC3" w:rsidRDefault="0023184E" w:rsidP="0023184E">
      <w:pPr>
        <w:pBdr>
          <w:top w:val="single" w:sz="4" w:space="1" w:color="000000"/>
          <w:left w:val="single" w:sz="4" w:space="4" w:color="000000"/>
          <w:bottom w:val="single" w:sz="4" w:space="1" w:color="000000"/>
          <w:right w:val="single" w:sz="4" w:space="4" w:color="000000"/>
        </w:pBdr>
        <w:spacing w:after="0"/>
        <w:rPr>
          <w:rFonts w:eastAsia="Avenir" w:cs="Avenir"/>
          <w:color w:val="000000" w:themeColor="text1"/>
        </w:rPr>
      </w:pPr>
      <w:r w:rsidRPr="00F37FC3">
        <w:t xml:space="preserve">• </w:t>
      </w:r>
      <w:r w:rsidR="0075084C" w:rsidRPr="00F37FC3">
        <w:rPr>
          <w:rFonts w:eastAsia="Avenir" w:cs="Avenir"/>
          <w:color w:val="000000" w:themeColor="text1"/>
        </w:rPr>
        <w:t xml:space="preserve">Hear step-by-step directions repeated as needed. </w:t>
      </w:r>
    </w:p>
    <w:p w14:paraId="5FE80D04" w14:textId="64483907" w:rsidR="0075084C" w:rsidRPr="00F37FC3" w:rsidRDefault="0023184E" w:rsidP="00C64CB9">
      <w:pPr>
        <w:pBdr>
          <w:top w:val="single" w:sz="4" w:space="1" w:color="000000"/>
          <w:left w:val="single" w:sz="4" w:space="4" w:color="000000"/>
          <w:bottom w:val="single" w:sz="4" w:space="1" w:color="000000"/>
          <w:right w:val="single" w:sz="4" w:space="4" w:color="000000"/>
        </w:pBdr>
        <w:rPr>
          <w:rFonts w:eastAsia="Avenir" w:cs="Avenir"/>
          <w:color w:val="000000" w:themeColor="text1"/>
        </w:rPr>
      </w:pPr>
      <w:r w:rsidRPr="00F37FC3">
        <w:t xml:space="preserve">• </w:t>
      </w:r>
      <w:r w:rsidR="0075084C" w:rsidRPr="00F37FC3">
        <w:rPr>
          <w:rFonts w:eastAsia="Avenir" w:cs="Avenir"/>
          <w:color w:val="000000" w:themeColor="text1"/>
        </w:rPr>
        <w:t>Independently listen to books and other content delivered in a sequential method.</w:t>
      </w:r>
    </w:p>
    <w:tbl>
      <w:tblPr>
        <w:tblStyle w:val="TableGrid"/>
        <w:tblW w:w="11018" w:type="dxa"/>
        <w:tblInd w:w="-95" w:type="dxa"/>
        <w:tblLook w:val="04A0" w:firstRow="1" w:lastRow="0" w:firstColumn="1" w:lastColumn="0" w:noHBand="0" w:noVBand="1"/>
      </w:tblPr>
      <w:tblGrid>
        <w:gridCol w:w="5580"/>
        <w:gridCol w:w="5438"/>
      </w:tblGrid>
      <w:tr w:rsidR="008D6ED7" w:rsidRPr="0096519F" w14:paraId="4CD31450" w14:textId="77777777" w:rsidTr="00AE0FAD">
        <w:tc>
          <w:tcPr>
            <w:tcW w:w="5580" w:type="dxa"/>
          </w:tcPr>
          <w:p w14:paraId="78A54FD3" w14:textId="77777777" w:rsidR="0011427B" w:rsidRPr="0096519F" w:rsidRDefault="0011427B" w:rsidP="005E6D03">
            <w:pPr>
              <w:pStyle w:val="Heading3"/>
            </w:pPr>
            <w:r>
              <w:t>Instructions for Use:</w:t>
            </w:r>
          </w:p>
        </w:tc>
        <w:tc>
          <w:tcPr>
            <w:tcW w:w="5438" w:type="dxa"/>
          </w:tcPr>
          <w:p w14:paraId="78F43CF2" w14:textId="77777777" w:rsidR="0011427B" w:rsidRPr="008D572E" w:rsidRDefault="0011427B" w:rsidP="005E6D03">
            <w:pPr>
              <w:pStyle w:val="Heading3"/>
              <w:rPr>
                <w:szCs w:val="24"/>
              </w:rPr>
            </w:pPr>
            <w:r w:rsidRPr="008D572E">
              <w:rPr>
                <w:szCs w:val="24"/>
              </w:rPr>
              <w:t>Adaptation Ideas:</w:t>
            </w:r>
          </w:p>
        </w:tc>
      </w:tr>
      <w:tr w:rsidR="008D6ED7" w:rsidRPr="0096519F" w14:paraId="3103A2D2" w14:textId="77777777" w:rsidTr="00AE0FAD">
        <w:trPr>
          <w:trHeight w:val="3671"/>
        </w:trPr>
        <w:tc>
          <w:tcPr>
            <w:tcW w:w="5580" w:type="dxa"/>
          </w:tcPr>
          <w:p w14:paraId="58BF1967" w14:textId="77777777"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lastRenderedPageBreak/>
              <w:t>Environmental Considerations </w:t>
            </w:r>
          </w:p>
          <w:p w14:paraId="72B12E69" w14:textId="223F38B5" w:rsidR="0075084C" w:rsidRPr="00F37FC3" w:rsidRDefault="00691E55" w:rsidP="00380B62">
            <w:pPr>
              <w:pStyle w:val="NormalWeb"/>
              <w:numPr>
                <w:ilvl w:val="0"/>
                <w:numId w:val="1"/>
              </w:numPr>
              <w:textAlignment w:val="baseline"/>
              <w:rPr>
                <w:rFonts w:ascii="Avenir Book" w:hAnsi="Avenir Book"/>
                <w:color w:val="000000"/>
              </w:rPr>
            </w:pPr>
            <w:r w:rsidRPr="00F37FC3">
              <w:rPr>
                <w:rFonts w:ascii="Avenir Book" w:hAnsi="Avenir Book"/>
                <w:color w:val="000000"/>
                <w:shd w:val="clear" w:color="auto" w:fill="FFFFFF"/>
              </w:rPr>
              <w:t>Can</w:t>
            </w:r>
            <w:r w:rsidR="0075084C" w:rsidRPr="00F37FC3">
              <w:rPr>
                <w:rFonts w:ascii="Avenir Book" w:hAnsi="Avenir Book"/>
                <w:color w:val="000000"/>
                <w:shd w:val="clear" w:color="auto" w:fill="FFFFFF"/>
              </w:rPr>
              <w:t xml:space="preserve"> be easily used in almost any environment because of the small size, weight, and easy transportability. </w:t>
            </w:r>
          </w:p>
          <w:p w14:paraId="124E79EB" w14:textId="606DEF5E" w:rsidR="0075084C" w:rsidRPr="00F37FC3" w:rsidRDefault="00691E55" w:rsidP="00380B62">
            <w:pPr>
              <w:pStyle w:val="NormalWeb"/>
              <w:numPr>
                <w:ilvl w:val="0"/>
                <w:numId w:val="1"/>
              </w:numPr>
              <w:textAlignment w:val="baseline"/>
              <w:rPr>
                <w:rFonts w:ascii="Avenir Book" w:hAnsi="Avenir Book"/>
                <w:color w:val="000000"/>
              </w:rPr>
            </w:pPr>
            <w:r w:rsidRPr="00F37FC3">
              <w:rPr>
                <w:rFonts w:ascii="Avenir Book" w:hAnsi="Avenir Book"/>
                <w:color w:val="000000"/>
                <w:shd w:val="clear" w:color="auto" w:fill="FFFFFF"/>
              </w:rPr>
              <w:t>May be</w:t>
            </w:r>
            <w:r w:rsidR="0075084C" w:rsidRPr="00F37FC3">
              <w:rPr>
                <w:rFonts w:ascii="Avenir Book" w:hAnsi="Avenir Book"/>
                <w:color w:val="000000"/>
                <w:shd w:val="clear" w:color="auto" w:fill="FFFFFF"/>
              </w:rPr>
              <w:t xml:space="preserve"> difficult to use in loud environment</w:t>
            </w:r>
            <w:r w:rsidRPr="00F37FC3">
              <w:rPr>
                <w:rFonts w:ascii="Avenir Book" w:hAnsi="Avenir Book"/>
                <w:color w:val="000000"/>
                <w:shd w:val="clear" w:color="auto" w:fill="FFFFFF"/>
              </w:rPr>
              <w:t>s</w:t>
            </w:r>
            <w:r w:rsidR="0075084C" w:rsidRPr="00F37FC3">
              <w:rPr>
                <w:rFonts w:ascii="Avenir Book" w:hAnsi="Avenir Book"/>
                <w:color w:val="000000"/>
                <w:shd w:val="clear" w:color="auto" w:fill="FFFFFF"/>
              </w:rPr>
              <w:t xml:space="preserve"> as the speaker on the device may not be loud enough to be heard by the child or communication partner. </w:t>
            </w:r>
          </w:p>
          <w:p w14:paraId="67A7E4F1" w14:textId="77777777" w:rsidR="0075084C" w:rsidRPr="00F37FC3" w:rsidRDefault="0075084C" w:rsidP="00380B62">
            <w:pPr>
              <w:pStyle w:val="NormalWeb"/>
              <w:numPr>
                <w:ilvl w:val="0"/>
                <w:numId w:val="1"/>
              </w:numPr>
              <w:contextualSpacing/>
              <w:textAlignment w:val="baseline"/>
              <w:rPr>
                <w:rFonts w:ascii="Avenir Book" w:hAnsi="Avenir Book"/>
                <w:color w:val="000000"/>
              </w:rPr>
            </w:pPr>
            <w:r w:rsidRPr="00F37FC3">
              <w:rPr>
                <w:rFonts w:ascii="Avenir Book" w:hAnsi="Avenir Book"/>
                <w:color w:val="000000"/>
                <w:shd w:val="clear" w:color="auto" w:fill="FFFFFF"/>
              </w:rPr>
              <w:t>The user of the device will need to learn when it is appropriate to use the device in quiet environments in the same way that children who are speakers learn when they need to talk or not talk in quiet environments. </w:t>
            </w:r>
          </w:p>
          <w:p w14:paraId="363E642D" w14:textId="7F127C90" w:rsidR="5C621A38" w:rsidRPr="00F37FC3" w:rsidRDefault="0075084C" w:rsidP="00380B62">
            <w:pPr>
              <w:pStyle w:val="NormalWeb"/>
              <w:numPr>
                <w:ilvl w:val="0"/>
                <w:numId w:val="1"/>
              </w:numPr>
              <w:contextualSpacing/>
              <w:textAlignment w:val="baseline"/>
              <w:rPr>
                <w:rFonts w:ascii="Avenir Book" w:hAnsi="Avenir Book"/>
                <w:color w:val="000000"/>
              </w:rPr>
            </w:pPr>
            <w:r w:rsidRPr="00F37FC3">
              <w:rPr>
                <w:rFonts w:ascii="Avenir Book" w:hAnsi="Avenir Book"/>
                <w:color w:val="000000"/>
                <w:shd w:val="clear" w:color="auto" w:fill="FFFFFF"/>
              </w:rPr>
              <w:t xml:space="preserve">If the </w:t>
            </w:r>
            <w:r w:rsidR="00AE0FAD" w:rsidRPr="00F37FC3">
              <w:rPr>
                <w:rFonts w:ascii="Avenir Book" w:hAnsi="Avenir Book"/>
                <w:color w:val="000000"/>
                <w:shd w:val="clear" w:color="auto" w:fill="FFFFFF"/>
              </w:rPr>
              <w:t xml:space="preserve">device </w:t>
            </w:r>
            <w:r w:rsidRPr="00F37FC3">
              <w:rPr>
                <w:rFonts w:ascii="Avenir Book" w:hAnsi="Avenir Book"/>
                <w:color w:val="000000"/>
                <w:shd w:val="clear" w:color="auto" w:fill="FFFFFF"/>
              </w:rPr>
              <w:t>is used as a part of a child’s total communi</w:t>
            </w:r>
            <w:r w:rsidR="00380B62" w:rsidRPr="00F37FC3">
              <w:rPr>
                <w:rFonts w:ascii="Avenir Book" w:hAnsi="Avenir Book"/>
                <w:color w:val="000000"/>
                <w:shd w:val="clear" w:color="auto" w:fill="FFFFFF"/>
              </w:rPr>
              <w:t>c</w:t>
            </w:r>
            <w:r w:rsidRPr="00F37FC3">
              <w:rPr>
                <w:rFonts w:ascii="Avenir Book" w:hAnsi="Avenir Book"/>
                <w:color w:val="000000"/>
                <w:shd w:val="clear" w:color="auto" w:fill="FFFFFF"/>
              </w:rPr>
              <w:t xml:space="preserve">ation system </w:t>
            </w:r>
            <w:r w:rsidR="00380B62" w:rsidRPr="00F37FC3">
              <w:rPr>
                <w:rFonts w:ascii="Avenir Book" w:hAnsi="Avenir Book"/>
                <w:color w:val="000000"/>
                <w:shd w:val="clear" w:color="auto" w:fill="FFFFFF"/>
              </w:rPr>
              <w:t>it</w:t>
            </w:r>
            <w:r w:rsidRPr="00F37FC3">
              <w:rPr>
                <w:rFonts w:ascii="Avenir Book" w:hAnsi="Avenir Book"/>
                <w:color w:val="000000"/>
                <w:shd w:val="clear" w:color="auto" w:fill="FFFFFF"/>
              </w:rPr>
              <w:t xml:space="preserve"> should be available in the child’s environment</w:t>
            </w:r>
            <w:r w:rsidR="00691E55" w:rsidRPr="00F37FC3">
              <w:rPr>
                <w:rFonts w:ascii="Avenir Book" w:hAnsi="Avenir Book"/>
                <w:color w:val="000000"/>
                <w:shd w:val="clear" w:color="auto" w:fill="FFFFFF"/>
              </w:rPr>
              <w:t xml:space="preserve"> </w:t>
            </w:r>
            <w:r w:rsidRPr="00F37FC3">
              <w:rPr>
                <w:rFonts w:ascii="Avenir Book" w:hAnsi="Avenir Book"/>
                <w:color w:val="000000"/>
                <w:shd w:val="clear" w:color="auto" w:fill="FFFFFF"/>
              </w:rPr>
              <w:t>and without restriction</w:t>
            </w:r>
            <w:r w:rsidR="00691E55" w:rsidRPr="00F37FC3">
              <w:rPr>
                <w:rFonts w:ascii="Avenir Book" w:hAnsi="Avenir Book"/>
                <w:color w:val="000000"/>
                <w:shd w:val="clear" w:color="auto" w:fill="FFFFFF"/>
              </w:rPr>
              <w:t xml:space="preserve">, </w:t>
            </w:r>
            <w:proofErr w:type="gramStart"/>
            <w:r w:rsidR="00691E55" w:rsidRPr="00F37FC3">
              <w:rPr>
                <w:rFonts w:ascii="Avenir Book" w:hAnsi="Avenir Book"/>
                <w:color w:val="000000"/>
                <w:shd w:val="clear" w:color="auto" w:fill="FFFFFF"/>
              </w:rPr>
              <w:t>at all times</w:t>
            </w:r>
            <w:proofErr w:type="gramEnd"/>
            <w:r w:rsidRPr="00F37FC3">
              <w:rPr>
                <w:rFonts w:ascii="Avenir Book" w:hAnsi="Avenir Book"/>
                <w:color w:val="000000"/>
                <w:shd w:val="clear" w:color="auto" w:fill="FFFFFF"/>
              </w:rPr>
              <w:t>.</w:t>
            </w:r>
          </w:p>
          <w:p w14:paraId="1D5BF60F" w14:textId="77777777" w:rsidR="4E34DEC4" w:rsidRPr="00F37FC3" w:rsidRDefault="18965D3C" w:rsidP="4E34DEC4">
            <w:pPr>
              <w:rPr>
                <w:rFonts w:eastAsia="Avenir" w:cs="Avenir"/>
                <w:b/>
                <w:bCs/>
              </w:rPr>
            </w:pPr>
            <w:r w:rsidRPr="00F37FC3">
              <w:rPr>
                <w:rFonts w:eastAsia="Avenir" w:cs="Avenir"/>
                <w:b/>
                <w:bCs/>
              </w:rPr>
              <w:t>Positioning</w:t>
            </w:r>
          </w:p>
          <w:p w14:paraId="5B840F4A" w14:textId="57E33C68" w:rsidR="00691E55" w:rsidRPr="00F37FC3" w:rsidRDefault="00AE0FAD" w:rsidP="00AE0FAD">
            <w:pPr>
              <w:pStyle w:val="ListParagraph"/>
              <w:numPr>
                <w:ilvl w:val="0"/>
                <w:numId w:val="3"/>
              </w:numPr>
              <w:rPr>
                <w:rFonts w:eastAsia="Avenir" w:cs="Avenir"/>
                <w:color w:val="000000" w:themeColor="text1"/>
                <w:szCs w:val="24"/>
              </w:rPr>
            </w:pPr>
            <w:r w:rsidRPr="00F37FC3">
              <w:rPr>
                <w:color w:val="000000"/>
                <w:shd w:val="clear" w:color="auto" w:fill="FFFFFF"/>
              </w:rPr>
              <w:t>C</w:t>
            </w:r>
            <w:r w:rsidR="00380B62" w:rsidRPr="00F37FC3">
              <w:rPr>
                <w:color w:val="000000"/>
                <w:shd w:val="clear" w:color="auto" w:fill="FFFFFF"/>
              </w:rPr>
              <w:t xml:space="preserve">an </w:t>
            </w:r>
            <w:r w:rsidR="00D922DB" w:rsidRPr="00F37FC3">
              <w:rPr>
                <w:color w:val="000000"/>
                <w:shd w:val="clear" w:color="auto" w:fill="FFFFFF"/>
              </w:rPr>
              <w:t>be used in most any position due to the size, portability, and minimal weight</w:t>
            </w:r>
            <w:r w:rsidRPr="00F37FC3">
              <w:rPr>
                <w:color w:val="000000"/>
                <w:shd w:val="clear" w:color="auto" w:fill="FFFFFF"/>
              </w:rPr>
              <w:t xml:space="preserve"> (on a tabletop, attached to a wall with Velcro, placed on the floor, positioned on a slant board, etc.).</w:t>
            </w:r>
          </w:p>
          <w:p w14:paraId="0410D21F" w14:textId="5B82AA2B" w:rsidR="00D922DB" w:rsidRPr="00F37FC3" w:rsidRDefault="00AE0FAD" w:rsidP="00380B62">
            <w:pPr>
              <w:pStyle w:val="ListParagraph"/>
              <w:numPr>
                <w:ilvl w:val="0"/>
                <w:numId w:val="1"/>
              </w:numPr>
              <w:rPr>
                <w:rFonts w:eastAsia="Avenir" w:cs="Avenir"/>
                <w:color w:val="000000" w:themeColor="text1"/>
              </w:rPr>
            </w:pPr>
            <w:r w:rsidRPr="00F37FC3">
              <w:rPr>
                <w:color w:val="000000"/>
                <w:shd w:val="clear" w:color="auto" w:fill="FFFFFF"/>
              </w:rPr>
              <w:t>Interact</w:t>
            </w:r>
            <w:r w:rsidR="00D922DB" w:rsidRPr="00F37FC3">
              <w:rPr>
                <w:color w:val="000000"/>
                <w:shd w:val="clear" w:color="auto" w:fill="FFFFFF"/>
              </w:rPr>
              <w:t xml:space="preserve"> with the device in </w:t>
            </w:r>
            <w:r w:rsidRPr="00F37FC3">
              <w:rPr>
                <w:color w:val="000000"/>
                <w:shd w:val="clear" w:color="auto" w:fill="FFFFFF"/>
              </w:rPr>
              <w:t>different</w:t>
            </w:r>
            <w:r w:rsidR="00D922DB" w:rsidRPr="00F37FC3">
              <w:rPr>
                <w:color w:val="000000"/>
                <w:shd w:val="clear" w:color="auto" w:fill="FFFFFF"/>
              </w:rPr>
              <w:t xml:space="preserve"> position</w:t>
            </w:r>
            <w:r w:rsidRPr="00F37FC3">
              <w:rPr>
                <w:color w:val="000000"/>
                <w:shd w:val="clear" w:color="auto" w:fill="FFFFFF"/>
              </w:rPr>
              <w:t>s</w:t>
            </w:r>
            <w:r w:rsidR="00D922DB" w:rsidRPr="00F37FC3">
              <w:rPr>
                <w:color w:val="000000"/>
                <w:shd w:val="clear" w:color="auto" w:fill="FFFFFF"/>
              </w:rPr>
              <w:t xml:space="preserve"> such as sitting, standing, prone (Tummy Time position), supine (laying on back), kneeling, etc.</w:t>
            </w:r>
          </w:p>
          <w:p w14:paraId="260E46BC" w14:textId="77777777" w:rsidR="00C64CB9" w:rsidRPr="00F37FC3" w:rsidRDefault="00C64CB9" w:rsidP="00075009">
            <w:pPr>
              <w:rPr>
                <w:rFonts w:eastAsia="Avenir" w:cs="Avenir"/>
                <w:b/>
                <w:bCs/>
              </w:rPr>
            </w:pPr>
            <w:r w:rsidRPr="00F37FC3">
              <w:rPr>
                <w:rFonts w:eastAsia="Avenir" w:cs="Avenir"/>
                <w:b/>
                <w:bCs/>
              </w:rPr>
              <w:t>Alternate Positioning</w:t>
            </w:r>
          </w:p>
          <w:p w14:paraId="6FB80607" w14:textId="613C1F71" w:rsidR="00D922DB" w:rsidRPr="00F37FC3" w:rsidRDefault="00D922DB" w:rsidP="00380B62">
            <w:pPr>
              <w:pStyle w:val="ListParagraph"/>
              <w:numPr>
                <w:ilvl w:val="0"/>
                <w:numId w:val="1"/>
              </w:numPr>
              <w:rPr>
                <w:rFonts w:eastAsia="Avenir" w:cs="Avenir"/>
                <w:color w:val="000000" w:themeColor="text1"/>
              </w:rPr>
            </w:pPr>
            <w:r w:rsidRPr="00F37FC3">
              <w:rPr>
                <w:color w:val="000000"/>
                <w:shd w:val="clear" w:color="auto" w:fill="FFFFFF"/>
              </w:rPr>
              <w:t xml:space="preserve">The Big Step-by-Step can be mounted onto the </w:t>
            </w:r>
            <w:proofErr w:type="spellStart"/>
            <w:r w:rsidRPr="00F37FC3">
              <w:rPr>
                <w:color w:val="000000"/>
                <w:shd w:val="clear" w:color="auto" w:fill="FFFFFF"/>
              </w:rPr>
              <w:t>Ablenet</w:t>
            </w:r>
            <w:proofErr w:type="spellEnd"/>
            <w:r w:rsidRPr="00F37FC3">
              <w:rPr>
                <w:color w:val="000000"/>
                <w:shd w:val="clear" w:color="auto" w:fill="FFFFFF"/>
              </w:rPr>
              <w:t xml:space="preserve"> Large </w:t>
            </w:r>
            <w:proofErr w:type="spellStart"/>
            <w:r w:rsidRPr="00F37FC3">
              <w:rPr>
                <w:color w:val="000000"/>
                <w:shd w:val="clear" w:color="auto" w:fill="FFFFFF"/>
              </w:rPr>
              <w:t>Triangluar</w:t>
            </w:r>
            <w:proofErr w:type="spellEnd"/>
            <w:r w:rsidRPr="00F37FC3">
              <w:rPr>
                <w:color w:val="000000"/>
                <w:shd w:val="clear" w:color="auto" w:fill="FFFFFF"/>
              </w:rPr>
              <w:t xml:space="preserve"> Mounting Plate (not included) and then on a variety of mounting systems that can be either connected to a table or wheelchair for alternate positioning if needed by the child. The linked </w:t>
            </w:r>
            <w:hyperlink r:id="rId16" w:history="1">
              <w:r w:rsidRPr="00F37FC3">
                <w:rPr>
                  <w:rStyle w:val="Hyperlink"/>
                  <w:color w:val="1155CC"/>
                  <w:shd w:val="clear" w:color="auto" w:fill="FFFFFF"/>
                </w:rPr>
                <w:t>guide</w:t>
              </w:r>
            </w:hyperlink>
            <w:r w:rsidRPr="00F37FC3">
              <w:rPr>
                <w:color w:val="000000"/>
                <w:shd w:val="clear" w:color="auto" w:fill="FFFFFF"/>
              </w:rPr>
              <w:t xml:space="preserve"> provides directions for mounting the Step by Step. </w:t>
            </w:r>
          </w:p>
          <w:p w14:paraId="45877787" w14:textId="3086C15C" w:rsidR="1C3623B7" w:rsidRPr="00F37FC3" w:rsidRDefault="4B323BC1" w:rsidP="00D922DB">
            <w:pPr>
              <w:rPr>
                <w:rFonts w:eastAsia="Avenir" w:cs="Avenir"/>
                <w:b/>
                <w:bCs/>
              </w:rPr>
            </w:pPr>
            <w:r w:rsidRPr="00F37FC3">
              <w:rPr>
                <w:rFonts w:eastAsia="Avenir" w:cs="Avenir"/>
                <w:b/>
                <w:bCs/>
              </w:rPr>
              <w:t>Basic Play/Use</w:t>
            </w:r>
          </w:p>
          <w:p w14:paraId="41D69056" w14:textId="3CB4C2CF" w:rsidR="00D922DB" w:rsidRPr="00F37FC3" w:rsidRDefault="00D922DB" w:rsidP="00380B62">
            <w:pPr>
              <w:pStyle w:val="NormalWeb"/>
              <w:numPr>
                <w:ilvl w:val="0"/>
                <w:numId w:val="1"/>
              </w:numPr>
              <w:textAlignment w:val="baseline"/>
              <w:rPr>
                <w:rFonts w:ascii="Avenir Book" w:hAnsi="Avenir Book"/>
                <w:color w:val="000000"/>
              </w:rPr>
            </w:pPr>
            <w:r w:rsidRPr="00F37FC3">
              <w:rPr>
                <w:rFonts w:ascii="Avenir Book" w:hAnsi="Avenir Book"/>
                <w:color w:val="000000"/>
                <w:shd w:val="clear" w:color="auto" w:fill="FFFFFF"/>
              </w:rPr>
              <w:t>Insert the provided alkaline 9-volt battery into the device. </w:t>
            </w:r>
          </w:p>
          <w:p w14:paraId="51B713D9" w14:textId="38A76018" w:rsidR="00D922DB" w:rsidRPr="00F37FC3" w:rsidRDefault="00D922DB" w:rsidP="00380B62">
            <w:pPr>
              <w:pStyle w:val="NormalWeb"/>
              <w:numPr>
                <w:ilvl w:val="0"/>
                <w:numId w:val="1"/>
              </w:numPr>
              <w:textAlignment w:val="baseline"/>
              <w:rPr>
                <w:rFonts w:ascii="Avenir Book" w:hAnsi="Avenir Book"/>
                <w:color w:val="000000"/>
              </w:rPr>
            </w:pPr>
            <w:r w:rsidRPr="00F37FC3">
              <w:rPr>
                <w:rFonts w:ascii="Avenir Book" w:hAnsi="Avenir Book"/>
                <w:color w:val="000000"/>
                <w:shd w:val="clear" w:color="auto" w:fill="FFFFFF"/>
              </w:rPr>
              <w:t>Turn device on and select desired level. </w:t>
            </w:r>
          </w:p>
          <w:p w14:paraId="7781534E" w14:textId="77777777" w:rsidR="00D922DB" w:rsidRPr="00F37FC3" w:rsidRDefault="00D922DB" w:rsidP="00380B62">
            <w:pPr>
              <w:pStyle w:val="NormalWeb"/>
              <w:numPr>
                <w:ilvl w:val="0"/>
                <w:numId w:val="1"/>
              </w:numPr>
              <w:textAlignment w:val="baseline"/>
              <w:rPr>
                <w:rFonts w:ascii="Avenir Book" w:hAnsi="Avenir Book"/>
                <w:color w:val="000000"/>
              </w:rPr>
            </w:pPr>
            <w:r w:rsidRPr="00F37FC3">
              <w:rPr>
                <w:rFonts w:ascii="Avenir Book" w:hAnsi="Avenir Book"/>
                <w:color w:val="000000"/>
                <w:shd w:val="clear" w:color="auto" w:fill="FFFFFF"/>
              </w:rPr>
              <w:t>Press and hold record button until recording indicator light turns on. </w:t>
            </w:r>
          </w:p>
          <w:p w14:paraId="58278505" w14:textId="0ECE0879" w:rsidR="00D922DB" w:rsidRPr="00F37FC3" w:rsidRDefault="00D922DB" w:rsidP="00380B62">
            <w:pPr>
              <w:pStyle w:val="NormalWeb"/>
              <w:numPr>
                <w:ilvl w:val="0"/>
                <w:numId w:val="1"/>
              </w:numPr>
              <w:textAlignment w:val="baseline"/>
              <w:rPr>
                <w:rFonts w:ascii="Avenir Book" w:hAnsi="Avenir Book"/>
                <w:color w:val="000000"/>
              </w:rPr>
            </w:pPr>
            <w:r w:rsidRPr="00F37FC3">
              <w:rPr>
                <w:rFonts w:ascii="Avenir Book" w:hAnsi="Avenir Book"/>
                <w:color w:val="000000"/>
                <w:shd w:val="clear" w:color="auto" w:fill="FFFFFF"/>
              </w:rPr>
              <w:lastRenderedPageBreak/>
              <w:t>Press and hold colored switch top. Begin speaking into microphone after you hear beep. When done recording message, release colored switch top. </w:t>
            </w:r>
          </w:p>
          <w:p w14:paraId="7F26FCDC" w14:textId="4233CEC9" w:rsidR="00D922DB" w:rsidRPr="00F37FC3" w:rsidRDefault="00D922DB" w:rsidP="00380B62">
            <w:pPr>
              <w:pStyle w:val="NormalWeb"/>
              <w:numPr>
                <w:ilvl w:val="0"/>
                <w:numId w:val="1"/>
              </w:numPr>
              <w:textAlignment w:val="baseline"/>
              <w:rPr>
                <w:rFonts w:ascii="Avenir Book" w:hAnsi="Avenir Book"/>
                <w:color w:val="000000"/>
              </w:rPr>
            </w:pPr>
            <w:r w:rsidRPr="00F37FC3">
              <w:rPr>
                <w:rFonts w:ascii="Avenir Book" w:hAnsi="Avenir Book"/>
                <w:color w:val="000000"/>
                <w:shd w:val="clear" w:color="auto" w:fill="FFFFFF"/>
              </w:rPr>
              <w:t>Repeat the previous two steps to record additional messages. </w:t>
            </w:r>
          </w:p>
          <w:p w14:paraId="15BF8148" w14:textId="77777777" w:rsidR="00D922DB" w:rsidRPr="00F37FC3" w:rsidRDefault="00D922DB" w:rsidP="00380B62">
            <w:pPr>
              <w:pStyle w:val="NormalWeb"/>
              <w:numPr>
                <w:ilvl w:val="0"/>
                <w:numId w:val="1"/>
              </w:numPr>
              <w:textAlignment w:val="baseline"/>
              <w:rPr>
                <w:rFonts w:ascii="Avenir Book" w:hAnsi="Avenir Book"/>
                <w:color w:val="000000"/>
              </w:rPr>
            </w:pPr>
            <w:r w:rsidRPr="00F37FC3">
              <w:rPr>
                <w:rFonts w:ascii="Avenir Book" w:hAnsi="Avenir Book"/>
                <w:color w:val="000000"/>
                <w:shd w:val="clear" w:color="auto" w:fill="FFFFFF"/>
              </w:rPr>
              <w:t>Press the record button to turn the recording indicator light off. </w:t>
            </w:r>
          </w:p>
          <w:p w14:paraId="6ECF5649" w14:textId="77777777" w:rsidR="00D922DB" w:rsidRPr="00F37FC3" w:rsidRDefault="00D922DB" w:rsidP="00380B62">
            <w:pPr>
              <w:pStyle w:val="NormalWeb"/>
              <w:numPr>
                <w:ilvl w:val="0"/>
                <w:numId w:val="1"/>
              </w:numPr>
              <w:contextualSpacing/>
              <w:textAlignment w:val="baseline"/>
              <w:rPr>
                <w:rFonts w:ascii="Avenir Book" w:hAnsi="Avenir Book"/>
                <w:color w:val="000000"/>
              </w:rPr>
            </w:pPr>
            <w:r w:rsidRPr="00F37FC3">
              <w:rPr>
                <w:rFonts w:ascii="Avenir Book" w:hAnsi="Avenir Book"/>
                <w:color w:val="000000"/>
                <w:shd w:val="clear" w:color="auto" w:fill="FFFFFF"/>
              </w:rPr>
              <w:t>Optional: Select a different recording level to record a second and third set of messages. </w:t>
            </w:r>
          </w:p>
          <w:p w14:paraId="071F5043" w14:textId="11BA3068" w:rsidR="00D922DB" w:rsidRPr="00F37FC3" w:rsidRDefault="274AAF48" w:rsidP="00380B62">
            <w:pPr>
              <w:pStyle w:val="Heading3"/>
              <w:contextualSpacing/>
            </w:pPr>
            <w:r w:rsidRPr="00F37FC3">
              <w:rPr>
                <w:color w:val="000000"/>
                <w:shd w:val="clear" w:color="auto" w:fill="FFFFFF"/>
              </w:rPr>
              <w:t>Extended Play/Use</w:t>
            </w:r>
          </w:p>
          <w:p w14:paraId="447F7510" w14:textId="373AB590" w:rsidR="00D922DB" w:rsidRPr="00F37FC3" w:rsidRDefault="00380B62" w:rsidP="00380B62">
            <w:pPr>
              <w:pStyle w:val="NormalWeb"/>
              <w:numPr>
                <w:ilvl w:val="0"/>
                <w:numId w:val="6"/>
              </w:numPr>
              <w:contextualSpacing/>
              <w:textAlignment w:val="baseline"/>
              <w:rPr>
                <w:rFonts w:ascii="Avenir Book" w:hAnsi="Avenir Book"/>
                <w:color w:val="191B28"/>
              </w:rPr>
            </w:pPr>
            <w:r w:rsidRPr="00F37FC3">
              <w:rPr>
                <w:rFonts w:ascii="Avenir Book" w:hAnsi="Avenir Book"/>
                <w:color w:val="191B28"/>
                <w:shd w:val="clear" w:color="auto" w:fill="FFFFFF"/>
              </w:rPr>
              <w:t>Provid</w:t>
            </w:r>
            <w:r w:rsidR="00AE0FAD" w:rsidRPr="00F37FC3">
              <w:rPr>
                <w:rFonts w:ascii="Avenir Book" w:hAnsi="Avenir Book"/>
                <w:color w:val="191B28"/>
                <w:shd w:val="clear" w:color="auto" w:fill="FFFFFF"/>
              </w:rPr>
              <w:t>e</w:t>
            </w:r>
            <w:r w:rsidRPr="00F37FC3">
              <w:rPr>
                <w:rFonts w:ascii="Avenir Book" w:hAnsi="Avenir Book"/>
                <w:color w:val="191B28"/>
                <w:shd w:val="clear" w:color="auto" w:fill="FFFFFF"/>
              </w:rPr>
              <w:t xml:space="preserve"> the child support to complete sequential directions, such as following a classroom schedule or sequential steps in a learning activity.</w:t>
            </w:r>
          </w:p>
          <w:p w14:paraId="22256A53" w14:textId="218F89B0" w:rsidR="00380B62" w:rsidRPr="00F37FC3" w:rsidRDefault="00380B62" w:rsidP="00380B62">
            <w:pPr>
              <w:pStyle w:val="NormalWeb"/>
              <w:numPr>
                <w:ilvl w:val="0"/>
                <w:numId w:val="1"/>
              </w:numPr>
              <w:contextualSpacing/>
              <w:textAlignment w:val="baseline"/>
              <w:rPr>
                <w:rFonts w:ascii="Avenir Book" w:hAnsi="Avenir Book"/>
                <w:color w:val="191B28"/>
              </w:rPr>
            </w:pPr>
            <w:r w:rsidRPr="00F37FC3">
              <w:rPr>
                <w:rFonts w:ascii="Avenir Book" w:hAnsi="Avenir Book"/>
                <w:color w:val="191B28"/>
                <w:shd w:val="clear" w:color="auto" w:fill="FFFFFF"/>
              </w:rPr>
              <w:t>Making requests, such as ordering food or asking multiple questions.</w:t>
            </w:r>
          </w:p>
          <w:p w14:paraId="106CA57B" w14:textId="62541AC5" w:rsidR="00380B62" w:rsidRPr="00F37FC3" w:rsidRDefault="00380B62" w:rsidP="00380B62">
            <w:pPr>
              <w:pStyle w:val="NormalWeb"/>
              <w:numPr>
                <w:ilvl w:val="0"/>
                <w:numId w:val="1"/>
              </w:numPr>
              <w:contextualSpacing/>
              <w:textAlignment w:val="baseline"/>
              <w:rPr>
                <w:rFonts w:ascii="Avenir Book" w:hAnsi="Avenir Book"/>
                <w:color w:val="191B28"/>
              </w:rPr>
            </w:pPr>
            <w:r w:rsidRPr="00F37FC3">
              <w:rPr>
                <w:rFonts w:ascii="Avenir Book" w:hAnsi="Avenir Book"/>
                <w:color w:val="191B28"/>
                <w:shd w:val="clear" w:color="auto" w:fill="FFFFFF"/>
              </w:rPr>
              <w:t>Participate in sequential activities, such listening to pages of a book being read aloud or listening to a social story. </w:t>
            </w:r>
          </w:p>
          <w:p w14:paraId="3315236B" w14:textId="4F93E004" w:rsidR="00380B62" w:rsidRPr="00F37FC3" w:rsidRDefault="00380B62" w:rsidP="00380B62">
            <w:pPr>
              <w:pStyle w:val="NormalWeb"/>
              <w:numPr>
                <w:ilvl w:val="0"/>
                <w:numId w:val="1"/>
              </w:numPr>
              <w:contextualSpacing/>
              <w:textAlignment w:val="baseline"/>
              <w:rPr>
                <w:rFonts w:ascii="Avenir Book" w:hAnsi="Avenir Book"/>
                <w:color w:val="191B28"/>
              </w:rPr>
            </w:pPr>
            <w:r w:rsidRPr="00F37FC3">
              <w:rPr>
                <w:rFonts w:ascii="Avenir Book" w:hAnsi="Avenir Book"/>
                <w:color w:val="191B28"/>
                <w:shd w:val="clear" w:color="auto" w:fill="FFFFFF"/>
              </w:rPr>
              <w:t>Share information, such as upcoming events or directions for a classroom cooking activity.</w:t>
            </w:r>
          </w:p>
          <w:p w14:paraId="4F099F67" w14:textId="7705DB3B" w:rsidR="00380B62" w:rsidRPr="00F37FC3" w:rsidRDefault="00380B62" w:rsidP="00380B62">
            <w:pPr>
              <w:pStyle w:val="NormalWeb"/>
              <w:numPr>
                <w:ilvl w:val="0"/>
                <w:numId w:val="1"/>
              </w:numPr>
              <w:contextualSpacing/>
              <w:textAlignment w:val="baseline"/>
              <w:rPr>
                <w:rFonts w:ascii="Avenir Book" w:hAnsi="Avenir Book"/>
                <w:color w:val="191B28"/>
              </w:rPr>
            </w:pPr>
            <w:r w:rsidRPr="00F37FC3">
              <w:rPr>
                <w:rFonts w:ascii="Avenir Book" w:hAnsi="Avenir Book"/>
                <w:color w:val="191B28"/>
                <w:shd w:val="clear" w:color="auto" w:fill="FFFFFF"/>
              </w:rPr>
              <w:t>Use as labels for areas or centers, as teaching prompts, or to greet others upon entering the classroom every morning.</w:t>
            </w:r>
          </w:p>
          <w:p w14:paraId="2B991EEC" w14:textId="36B86836" w:rsidR="00D922DB" w:rsidRPr="00F37FC3" w:rsidRDefault="00380B62" w:rsidP="00380B62">
            <w:pPr>
              <w:pStyle w:val="NormalWeb"/>
              <w:numPr>
                <w:ilvl w:val="0"/>
                <w:numId w:val="1"/>
              </w:numPr>
              <w:contextualSpacing/>
              <w:textAlignment w:val="baseline"/>
              <w:rPr>
                <w:rFonts w:ascii="Avenir Book" w:hAnsi="Avenir Book"/>
                <w:color w:val="191B28"/>
              </w:rPr>
            </w:pPr>
            <w:r w:rsidRPr="00F37FC3">
              <w:rPr>
                <w:rFonts w:ascii="Avenir Book" w:hAnsi="Avenir Book"/>
                <w:color w:val="191B28"/>
                <w:shd w:val="clear" w:color="auto" w:fill="FFFFFF"/>
              </w:rPr>
              <w:t>Play the sequential steps of washing hands (</w:t>
            </w:r>
            <w:r w:rsidR="0026672B" w:rsidRPr="00F37FC3">
              <w:rPr>
                <w:rFonts w:ascii="Avenir Book" w:hAnsi="Avenir Book"/>
                <w:color w:val="191B28"/>
                <w:shd w:val="clear" w:color="auto" w:fill="FFFFFF"/>
              </w:rPr>
              <w:t>e.g.,</w:t>
            </w:r>
            <w:r w:rsidRPr="00F37FC3">
              <w:rPr>
                <w:rFonts w:ascii="Avenir Book" w:hAnsi="Avenir Book"/>
                <w:color w:val="191B28"/>
                <w:shd w:val="clear" w:color="auto" w:fill="FFFFFF"/>
              </w:rPr>
              <w:t xml:space="preserve"> turn on water, get hands wet, put soap on hands, etc.)</w:t>
            </w:r>
          </w:p>
          <w:p w14:paraId="06097123" w14:textId="77777777" w:rsidR="00223E9A" w:rsidRPr="00F37FC3" w:rsidRDefault="1A3C9635" w:rsidP="00380B62">
            <w:pPr>
              <w:pStyle w:val="NormalWeb"/>
              <w:contextualSpacing/>
              <w:textAlignment w:val="baseline"/>
              <w:rPr>
                <w:rFonts w:ascii="Avenir Book" w:eastAsia="Avenir" w:hAnsi="Avenir Book" w:cs="Avenir"/>
                <w:color w:val="000000" w:themeColor="text1"/>
              </w:rPr>
            </w:pPr>
            <w:r w:rsidRPr="00F37FC3">
              <w:rPr>
                <w:rFonts w:ascii="Avenir Book" w:eastAsia="Avenir" w:hAnsi="Avenir Book" w:cs="Avenir"/>
                <w:b/>
                <w:bCs/>
                <w:color w:val="000000" w:themeColor="text1"/>
              </w:rPr>
              <w:t>Play/Use with Others</w:t>
            </w:r>
          </w:p>
          <w:p w14:paraId="00CCFF2F" w14:textId="47C62328" w:rsidR="00380B62" w:rsidRPr="00F37FC3" w:rsidRDefault="00380B62" w:rsidP="00380B62">
            <w:pPr>
              <w:pStyle w:val="NormalWeb"/>
              <w:numPr>
                <w:ilvl w:val="0"/>
                <w:numId w:val="1"/>
              </w:numPr>
              <w:contextualSpacing/>
              <w:textAlignment w:val="baseline"/>
              <w:rPr>
                <w:rFonts w:ascii="Avenir Book" w:hAnsi="Avenir Book"/>
                <w:color w:val="191B28"/>
              </w:rPr>
            </w:pPr>
            <w:r w:rsidRPr="00F37FC3">
              <w:rPr>
                <w:rFonts w:ascii="Avenir Book" w:hAnsi="Avenir Book"/>
                <w:color w:val="191B28"/>
                <w:shd w:val="clear" w:color="auto" w:fill="FFFFFF"/>
              </w:rPr>
              <w:t>Participate in reciprocal communication exchanges (</w:t>
            </w:r>
            <w:hyperlink r:id="rId17" w:history="1">
              <w:r w:rsidRPr="00F37FC3">
                <w:rPr>
                  <w:rStyle w:val="Hyperlink"/>
                  <w:rFonts w:ascii="Avenir Book" w:hAnsi="Avenir Book"/>
                  <w:color w:val="1155CC"/>
                  <w:shd w:val="clear" w:color="auto" w:fill="FFFFFF"/>
                </w:rPr>
                <w:t>Social Scripts</w:t>
              </w:r>
            </w:hyperlink>
            <w:r w:rsidRPr="00F37FC3">
              <w:rPr>
                <w:rFonts w:ascii="Avenir Book" w:hAnsi="Avenir Book"/>
                <w:color w:val="191B28"/>
                <w:shd w:val="clear" w:color="auto" w:fill="FFFFFF"/>
              </w:rPr>
              <w:t>) with others.</w:t>
            </w:r>
          </w:p>
          <w:p w14:paraId="206A0051" w14:textId="218D60C5" w:rsidR="00BA4618" w:rsidRPr="00380B62" w:rsidRDefault="00380B62" w:rsidP="00380B62">
            <w:pPr>
              <w:pStyle w:val="NormalWeb"/>
              <w:numPr>
                <w:ilvl w:val="0"/>
                <w:numId w:val="1"/>
              </w:numPr>
              <w:contextualSpacing/>
              <w:textAlignment w:val="baseline"/>
              <w:rPr>
                <w:rFonts w:ascii="Avenir" w:hAnsi="Avenir"/>
                <w:color w:val="191B28"/>
              </w:rPr>
            </w:pPr>
            <w:r w:rsidRPr="00F37FC3">
              <w:rPr>
                <w:rFonts w:ascii="Avenir Book" w:hAnsi="Avenir Book"/>
                <w:color w:val="191B28"/>
                <w:shd w:val="clear" w:color="auto" w:fill="FFFFFF"/>
              </w:rPr>
              <w:t>Make games interactive by modifying a game to talk or playing the sequential steps of a game. </w:t>
            </w:r>
          </w:p>
        </w:tc>
        <w:tc>
          <w:tcPr>
            <w:tcW w:w="5438" w:type="dxa"/>
          </w:tcPr>
          <w:p w14:paraId="1D9AF912" w14:textId="77777777" w:rsidR="00357C14" w:rsidRPr="00F37FC3" w:rsidRDefault="54600893" w:rsidP="00902756">
            <w:pPr>
              <w:pStyle w:val="Heading3"/>
              <w:ind w:left="360" w:hanging="360"/>
              <w:rPr>
                <w:rFonts w:eastAsia="Avenir" w:cs="Avenir"/>
                <w:color w:val="000000" w:themeColor="text1"/>
                <w:szCs w:val="24"/>
              </w:rPr>
            </w:pPr>
            <w:r w:rsidRPr="00F37FC3">
              <w:rPr>
                <w:rFonts w:eastAsia="Avenir" w:cs="Avenir"/>
                <w:color w:val="000000" w:themeColor="text1"/>
                <w:szCs w:val="24"/>
              </w:rPr>
              <w:lastRenderedPageBreak/>
              <w:t>Optional Additional Materials/Supplies</w:t>
            </w:r>
          </w:p>
          <w:p w14:paraId="5D51F29E" w14:textId="6509D474" w:rsidR="142CE566" w:rsidRPr="00F37FC3" w:rsidRDefault="00902756" w:rsidP="001360BF">
            <w:pPr>
              <w:pStyle w:val="ListParagraph"/>
              <w:numPr>
                <w:ilvl w:val="0"/>
                <w:numId w:val="3"/>
              </w:numPr>
              <w:rPr>
                <w:rFonts w:eastAsia="Avenir" w:cs="Avenir"/>
                <w:color w:val="000000" w:themeColor="text1"/>
                <w:szCs w:val="24"/>
              </w:rPr>
            </w:pPr>
            <w:proofErr w:type="spellStart"/>
            <w:r w:rsidRPr="00F37FC3">
              <w:rPr>
                <w:rFonts w:eastAsia="Avenir" w:cs="Avenir"/>
                <w:color w:val="000000" w:themeColor="text1"/>
                <w:szCs w:val="24"/>
              </w:rPr>
              <w:t>Dycem</w:t>
            </w:r>
            <w:proofErr w:type="spellEnd"/>
            <w:r w:rsidRPr="00F37FC3">
              <w:rPr>
                <w:rFonts w:eastAsia="Avenir" w:cs="Avenir"/>
                <w:color w:val="000000" w:themeColor="text1"/>
                <w:szCs w:val="24"/>
              </w:rPr>
              <w:t xml:space="preserve"> or shelf liner</w:t>
            </w:r>
            <w:r w:rsidR="00D922DB" w:rsidRPr="00F37FC3">
              <w:rPr>
                <w:rFonts w:eastAsia="Avenir" w:cs="Avenir"/>
                <w:color w:val="000000" w:themeColor="text1"/>
                <w:szCs w:val="24"/>
              </w:rPr>
              <w:t>.</w:t>
            </w:r>
          </w:p>
          <w:p w14:paraId="452859D4" w14:textId="2D1BBCE8" w:rsidR="00D922DB" w:rsidRPr="00F37FC3" w:rsidRDefault="00D922DB" w:rsidP="001360BF">
            <w:pPr>
              <w:pStyle w:val="ListParagraph"/>
              <w:numPr>
                <w:ilvl w:val="0"/>
                <w:numId w:val="3"/>
              </w:numPr>
              <w:rPr>
                <w:rFonts w:eastAsia="Avenir" w:cs="Avenir"/>
                <w:color w:val="000000" w:themeColor="text1"/>
                <w:szCs w:val="24"/>
              </w:rPr>
            </w:pPr>
            <w:r w:rsidRPr="00F37FC3">
              <w:rPr>
                <w:rFonts w:eastAsia="Avenir" w:cs="Avenir"/>
                <w:color w:val="000000" w:themeColor="text1"/>
                <w:szCs w:val="24"/>
              </w:rPr>
              <w:t>Velcro</w:t>
            </w:r>
          </w:p>
          <w:p w14:paraId="5F14528C" w14:textId="77777777" w:rsidR="0080689E" w:rsidRPr="00F37FC3" w:rsidRDefault="3AA68ABD" w:rsidP="00D922DB">
            <w:pPr>
              <w:pStyle w:val="Heading3"/>
              <w:ind w:left="360" w:hanging="360"/>
              <w:contextualSpacing/>
              <w:rPr>
                <w:rFonts w:eastAsia="Avenir" w:cs="Avenir"/>
                <w:color w:val="000000" w:themeColor="text1"/>
                <w:szCs w:val="24"/>
              </w:rPr>
            </w:pPr>
            <w:r w:rsidRPr="00F37FC3">
              <w:rPr>
                <w:rFonts w:eastAsia="Avenir" w:cs="Avenir"/>
                <w:color w:val="000000" w:themeColor="text1"/>
                <w:szCs w:val="24"/>
              </w:rPr>
              <w:t>Stabilize It</w:t>
            </w:r>
          </w:p>
          <w:p w14:paraId="29AFBA33" w14:textId="73C6937B" w:rsidR="00975375" w:rsidRPr="00F37FC3" w:rsidRDefault="00C33844" w:rsidP="001360BF">
            <w:pPr>
              <w:pStyle w:val="ListParagraph"/>
              <w:numPr>
                <w:ilvl w:val="0"/>
                <w:numId w:val="3"/>
              </w:numPr>
              <w:rPr>
                <w:rFonts w:eastAsia="Avenir" w:cs="Avenir"/>
                <w:color w:val="000000" w:themeColor="text1"/>
                <w:szCs w:val="24"/>
              </w:rPr>
            </w:pPr>
            <w:r w:rsidRPr="00F37FC3">
              <w:rPr>
                <w:rFonts w:eastAsia="Avenir" w:cs="Avenir"/>
                <w:color w:val="000000" w:themeColor="text1"/>
                <w:szCs w:val="24"/>
              </w:rPr>
              <w:t xml:space="preserve">Can be stabilized with either Velcro, </w:t>
            </w:r>
            <w:proofErr w:type="spellStart"/>
            <w:r w:rsidRPr="00F37FC3">
              <w:rPr>
                <w:rFonts w:eastAsia="Avenir" w:cs="Avenir"/>
                <w:color w:val="000000" w:themeColor="text1"/>
                <w:szCs w:val="24"/>
              </w:rPr>
              <w:t>Dycem</w:t>
            </w:r>
            <w:proofErr w:type="spellEnd"/>
            <w:r w:rsidRPr="00F37FC3">
              <w:rPr>
                <w:rFonts w:eastAsia="Avenir" w:cs="Avenir"/>
                <w:color w:val="000000" w:themeColor="text1"/>
                <w:szCs w:val="24"/>
              </w:rPr>
              <w:t xml:space="preserve">, or shelf-liner. </w:t>
            </w:r>
          </w:p>
          <w:p w14:paraId="786A0D65" w14:textId="6AC110E8" w:rsidR="00C33844" w:rsidRPr="00F37FC3" w:rsidRDefault="29A41013" w:rsidP="00C33844">
            <w:pPr>
              <w:pStyle w:val="Heading3"/>
              <w:ind w:left="360" w:hanging="360"/>
              <w:rPr>
                <w:rFonts w:eastAsia="Avenir" w:cs="Avenir"/>
                <w:color w:val="000000" w:themeColor="text1"/>
                <w:szCs w:val="24"/>
              </w:rPr>
            </w:pPr>
            <w:r w:rsidRPr="00F37FC3">
              <w:rPr>
                <w:rFonts w:eastAsia="Avenir" w:cs="Avenir"/>
                <w:color w:val="000000" w:themeColor="text1"/>
                <w:szCs w:val="24"/>
              </w:rPr>
              <w:t xml:space="preserve">Simplify It </w:t>
            </w:r>
          </w:p>
          <w:p w14:paraId="46872783" w14:textId="02689A06" w:rsidR="6F51362F" w:rsidRPr="00F37FC3" w:rsidRDefault="00C33844" w:rsidP="001360BF">
            <w:pPr>
              <w:pStyle w:val="ListParagraph"/>
              <w:numPr>
                <w:ilvl w:val="0"/>
                <w:numId w:val="3"/>
              </w:numPr>
              <w:rPr>
                <w:rFonts w:eastAsia="Avenir" w:cs="Avenir"/>
                <w:color w:val="000000" w:themeColor="text1"/>
                <w:szCs w:val="24"/>
              </w:rPr>
            </w:pPr>
            <w:r w:rsidRPr="00F37FC3">
              <w:rPr>
                <w:rFonts w:eastAsia="Avenir" w:cs="Avenir"/>
                <w:color w:val="000000" w:themeColor="text1"/>
                <w:szCs w:val="24"/>
              </w:rPr>
              <w:t>A single repeating message c</w:t>
            </w:r>
            <w:r w:rsidR="00AE0FAD" w:rsidRPr="00F37FC3">
              <w:rPr>
                <w:rFonts w:eastAsia="Avenir" w:cs="Avenir"/>
                <w:color w:val="000000" w:themeColor="text1"/>
                <w:szCs w:val="24"/>
              </w:rPr>
              <w:t>an</w:t>
            </w:r>
            <w:r w:rsidRPr="00F37FC3">
              <w:rPr>
                <w:rFonts w:eastAsia="Avenir" w:cs="Avenir"/>
                <w:color w:val="000000" w:themeColor="text1"/>
                <w:szCs w:val="24"/>
              </w:rPr>
              <w:t xml:space="preserve"> be record</w:t>
            </w:r>
            <w:r w:rsidR="00AE0FAD" w:rsidRPr="00F37FC3">
              <w:rPr>
                <w:rFonts w:eastAsia="Avenir" w:cs="Avenir"/>
                <w:color w:val="000000" w:themeColor="text1"/>
                <w:szCs w:val="24"/>
              </w:rPr>
              <w:t>ed</w:t>
            </w:r>
            <w:r w:rsidRPr="00F37FC3">
              <w:rPr>
                <w:rFonts w:eastAsia="Avenir" w:cs="Avenir"/>
                <w:color w:val="000000" w:themeColor="text1"/>
                <w:szCs w:val="24"/>
              </w:rPr>
              <w:t xml:space="preserve"> on the device rather than each message being different. </w:t>
            </w:r>
          </w:p>
          <w:p w14:paraId="78A97069" w14:textId="77777777" w:rsidR="00F56CCB" w:rsidRPr="00F37FC3" w:rsidRDefault="29A41013" w:rsidP="00075009">
            <w:pPr>
              <w:pStyle w:val="Heading3"/>
              <w:ind w:left="360" w:hanging="360"/>
              <w:rPr>
                <w:rFonts w:eastAsia="Avenir" w:cs="Avenir"/>
                <w:color w:val="000000" w:themeColor="text1"/>
                <w:szCs w:val="24"/>
              </w:rPr>
            </w:pPr>
            <w:r w:rsidRPr="00F37FC3">
              <w:rPr>
                <w:rFonts w:eastAsia="Avenir" w:cs="Avenir"/>
                <w:color w:val="000000" w:themeColor="text1"/>
                <w:szCs w:val="24"/>
              </w:rPr>
              <w:t>Add Sensory Cues</w:t>
            </w:r>
          </w:p>
          <w:p w14:paraId="2166A5CE" w14:textId="77777777" w:rsidR="0026672B" w:rsidRPr="00F37FC3" w:rsidRDefault="00380B62" w:rsidP="001360BF">
            <w:pPr>
              <w:pStyle w:val="ListParagraph"/>
              <w:numPr>
                <w:ilvl w:val="0"/>
                <w:numId w:val="3"/>
              </w:numPr>
              <w:rPr>
                <w:rFonts w:eastAsia="Avenir" w:cs="Avenir"/>
                <w:color w:val="000000" w:themeColor="text1"/>
                <w:szCs w:val="24"/>
              </w:rPr>
            </w:pPr>
            <w:r w:rsidRPr="00F37FC3">
              <w:rPr>
                <w:color w:val="000000"/>
                <w:szCs w:val="24"/>
                <w:shd w:val="clear" w:color="auto" w:fill="FFFFFF"/>
              </w:rPr>
              <w:t xml:space="preserve">Add </w:t>
            </w:r>
            <w:r w:rsidR="0026672B" w:rsidRPr="00F37FC3">
              <w:rPr>
                <w:color w:val="000000"/>
                <w:szCs w:val="24"/>
                <w:shd w:val="clear" w:color="auto" w:fill="FFFFFF"/>
              </w:rPr>
              <w:t>s</w:t>
            </w:r>
            <w:r w:rsidR="00C33844" w:rsidRPr="00F37FC3">
              <w:rPr>
                <w:color w:val="000000"/>
                <w:szCs w:val="24"/>
                <w:shd w:val="clear" w:color="auto" w:fill="FFFFFF"/>
              </w:rPr>
              <w:t xml:space="preserve">ensory cues to the activation button such as puffy stickers, puffy paints, different textures. </w:t>
            </w:r>
          </w:p>
          <w:p w14:paraId="0FE523E1" w14:textId="4674351F" w:rsidR="00C33844" w:rsidRPr="00F37FC3" w:rsidRDefault="0026672B" w:rsidP="001360BF">
            <w:pPr>
              <w:pStyle w:val="ListParagraph"/>
              <w:numPr>
                <w:ilvl w:val="0"/>
                <w:numId w:val="3"/>
              </w:numPr>
              <w:rPr>
                <w:rFonts w:eastAsia="Avenir" w:cs="Avenir"/>
                <w:color w:val="000000" w:themeColor="text1"/>
                <w:szCs w:val="24"/>
              </w:rPr>
            </w:pPr>
            <w:r w:rsidRPr="00F37FC3">
              <w:rPr>
                <w:color w:val="000000"/>
                <w:szCs w:val="24"/>
                <w:shd w:val="clear" w:color="auto" w:fill="FFFFFF"/>
              </w:rPr>
              <w:t xml:space="preserve">Change the </w:t>
            </w:r>
            <w:r w:rsidR="00C33844" w:rsidRPr="00F37FC3">
              <w:rPr>
                <w:color w:val="000000"/>
                <w:szCs w:val="24"/>
                <w:shd w:val="clear" w:color="auto" w:fill="FFFFFF"/>
              </w:rPr>
              <w:t>color of the button by replacing the color cap with one of the additional colors provided.</w:t>
            </w:r>
          </w:p>
          <w:p w14:paraId="6A271C6C" w14:textId="77777777" w:rsidR="00CF2FCD" w:rsidRPr="00F37FC3" w:rsidRDefault="00CF2FCD" w:rsidP="00075009">
            <w:pPr>
              <w:pStyle w:val="Heading3"/>
              <w:ind w:left="360" w:hanging="360"/>
              <w:rPr>
                <w:rFonts w:eastAsia="Avenir" w:cs="Avenir"/>
                <w:color w:val="000000" w:themeColor="text1"/>
                <w:szCs w:val="24"/>
              </w:rPr>
            </w:pPr>
            <w:r w:rsidRPr="00F37FC3">
              <w:rPr>
                <w:rFonts w:eastAsia="Avenir" w:cs="Avenir"/>
                <w:color w:val="000000" w:themeColor="text1"/>
                <w:szCs w:val="24"/>
              </w:rPr>
              <w:t>Communication Support</w:t>
            </w:r>
          </w:p>
          <w:p w14:paraId="0FD507C0" w14:textId="3EE4B1F3" w:rsidR="00C33844" w:rsidRPr="00F37FC3" w:rsidRDefault="00C33844" w:rsidP="001360BF">
            <w:pPr>
              <w:pStyle w:val="ListParagraph"/>
              <w:numPr>
                <w:ilvl w:val="0"/>
                <w:numId w:val="3"/>
              </w:numPr>
              <w:rPr>
                <w:rFonts w:eastAsia="Avenir" w:cs="Avenir"/>
                <w:color w:val="000000" w:themeColor="text1"/>
                <w:szCs w:val="24"/>
              </w:rPr>
            </w:pPr>
            <w:r w:rsidRPr="00F37FC3">
              <w:rPr>
                <w:color w:val="000000"/>
                <w:szCs w:val="24"/>
                <w:shd w:val="clear" w:color="auto" w:fill="FFFFFF"/>
              </w:rPr>
              <w:t>Vocabulary words w</w:t>
            </w:r>
            <w:r w:rsidR="00D8475C" w:rsidRPr="00F37FC3">
              <w:rPr>
                <w:color w:val="000000"/>
                <w:szCs w:val="24"/>
                <w:shd w:val="clear" w:color="auto" w:fill="FFFFFF"/>
              </w:rPr>
              <w:t>ill</w:t>
            </w:r>
            <w:r w:rsidRPr="00F37FC3">
              <w:rPr>
                <w:color w:val="000000"/>
                <w:szCs w:val="24"/>
                <w:shd w:val="clear" w:color="auto" w:fill="FFFFFF"/>
              </w:rPr>
              <w:t xml:space="preserve"> depend on the activity supported by the AAC device.</w:t>
            </w:r>
          </w:p>
          <w:p w14:paraId="011C0ED7" w14:textId="77777777" w:rsidR="00F56CCB" w:rsidRPr="00F37FC3" w:rsidRDefault="29A41013" w:rsidP="00075009">
            <w:pPr>
              <w:pStyle w:val="Heading3"/>
              <w:ind w:left="360" w:hanging="360"/>
              <w:rPr>
                <w:rFonts w:eastAsia="Avenir" w:cs="Avenir"/>
                <w:color w:val="000000" w:themeColor="text1"/>
                <w:szCs w:val="24"/>
              </w:rPr>
            </w:pPr>
            <w:r w:rsidRPr="00F37FC3">
              <w:rPr>
                <w:rFonts w:eastAsia="Avenir" w:cs="Avenir"/>
                <w:color w:val="000000" w:themeColor="text1"/>
                <w:szCs w:val="24"/>
              </w:rPr>
              <w:t>Alternative Uses</w:t>
            </w:r>
          </w:p>
          <w:p w14:paraId="20424CFD" w14:textId="5110D665" w:rsidR="00C33844" w:rsidRPr="00F37FC3" w:rsidRDefault="00C33844" w:rsidP="001360BF">
            <w:pPr>
              <w:pStyle w:val="NormalWeb"/>
              <w:numPr>
                <w:ilvl w:val="0"/>
                <w:numId w:val="3"/>
              </w:numPr>
              <w:textAlignment w:val="baseline"/>
              <w:rPr>
                <w:rFonts w:ascii="Avenir Book" w:hAnsi="Avenir Book"/>
                <w:color w:val="000000" w:themeColor="text1"/>
              </w:rPr>
            </w:pPr>
            <w:r w:rsidRPr="00F37FC3">
              <w:rPr>
                <w:rFonts w:ascii="Avenir Book" w:hAnsi="Avenir Book"/>
                <w:color w:val="000000" w:themeColor="text1"/>
                <w:shd w:val="clear" w:color="auto" w:fill="FFFFFF"/>
              </w:rPr>
              <w:t xml:space="preserve">Multiple </w:t>
            </w:r>
            <w:proofErr w:type="spellStart"/>
            <w:r w:rsidRPr="00F37FC3">
              <w:rPr>
                <w:rFonts w:ascii="Avenir Book" w:hAnsi="Avenir Book"/>
                <w:color w:val="000000" w:themeColor="text1"/>
                <w:shd w:val="clear" w:color="auto" w:fill="FFFFFF"/>
              </w:rPr>
              <w:t>GoTalk</w:t>
            </w:r>
            <w:proofErr w:type="spellEnd"/>
            <w:r w:rsidRPr="00F37FC3">
              <w:rPr>
                <w:rFonts w:ascii="Avenir Book" w:hAnsi="Avenir Book"/>
                <w:color w:val="000000" w:themeColor="text1"/>
                <w:shd w:val="clear" w:color="auto" w:fill="FFFFFF"/>
              </w:rPr>
              <w:t xml:space="preserve"> Ones c</w:t>
            </w:r>
            <w:r w:rsidR="0026672B" w:rsidRPr="00F37FC3">
              <w:rPr>
                <w:rFonts w:ascii="Avenir Book" w:hAnsi="Avenir Book"/>
                <w:color w:val="000000" w:themeColor="text1"/>
                <w:shd w:val="clear" w:color="auto" w:fill="FFFFFF"/>
              </w:rPr>
              <w:t>an</w:t>
            </w:r>
            <w:r w:rsidRPr="00F37FC3">
              <w:rPr>
                <w:rFonts w:ascii="Avenir Book" w:hAnsi="Avenir Book"/>
                <w:color w:val="000000" w:themeColor="text1"/>
                <w:shd w:val="clear" w:color="auto" w:fill="FFFFFF"/>
              </w:rPr>
              <w:t xml:space="preserve"> be placed side-by-side and </w:t>
            </w:r>
            <w:proofErr w:type="spellStart"/>
            <w:r w:rsidRPr="00F37FC3">
              <w:rPr>
                <w:rFonts w:ascii="Avenir Book" w:hAnsi="Avenir Book"/>
                <w:color w:val="000000" w:themeColor="text1"/>
                <w:shd w:val="clear" w:color="auto" w:fill="FFFFFF"/>
              </w:rPr>
              <w:t>velcroed</w:t>
            </w:r>
            <w:proofErr w:type="spellEnd"/>
            <w:r w:rsidRPr="00F37FC3">
              <w:rPr>
                <w:rFonts w:ascii="Avenir Book" w:hAnsi="Avenir Book"/>
                <w:color w:val="000000" w:themeColor="text1"/>
                <w:shd w:val="clear" w:color="auto" w:fill="FFFFFF"/>
              </w:rPr>
              <w:t xml:space="preserve"> onto a foam board strip to allow a child: choices among several toys or activities, providing a visual and auditory cue for the sequence and steps in an activity, provide first/then support, or to sequence and construct a simple sentence, etc.  </w:t>
            </w:r>
          </w:p>
          <w:p w14:paraId="17A04E5D" w14:textId="021D7CC4" w:rsidR="00C33844" w:rsidRPr="00F37FC3" w:rsidRDefault="00C33844" w:rsidP="001360BF">
            <w:pPr>
              <w:pStyle w:val="NormalWeb"/>
              <w:numPr>
                <w:ilvl w:val="0"/>
                <w:numId w:val="3"/>
              </w:numPr>
              <w:contextualSpacing/>
              <w:textAlignment w:val="baseline"/>
              <w:rPr>
                <w:rFonts w:ascii="Avenir Book" w:hAnsi="Avenir Book"/>
                <w:color w:val="000000" w:themeColor="text1"/>
              </w:rPr>
            </w:pPr>
            <w:r w:rsidRPr="00F37FC3">
              <w:rPr>
                <w:rFonts w:ascii="Avenir Book" w:hAnsi="Avenir Book"/>
                <w:color w:val="000000" w:themeColor="text1"/>
                <w:shd w:val="clear" w:color="auto" w:fill="FFFFFF"/>
              </w:rPr>
              <w:t>A switch input jack is also on the device which allows an external switch to activate the message rather than the built-in button on the top of the device. This allows more customization of the size of the activation surface.</w:t>
            </w:r>
          </w:p>
          <w:p w14:paraId="40481FE1" w14:textId="2BCE3997" w:rsidR="0026672B" w:rsidRPr="00C64CB9" w:rsidRDefault="0026672B" w:rsidP="0026672B">
            <w:pPr>
              <w:pStyle w:val="NormalWeb"/>
              <w:numPr>
                <w:ilvl w:val="0"/>
                <w:numId w:val="3"/>
              </w:numPr>
              <w:contextualSpacing/>
              <w:textAlignment w:val="baseline"/>
              <w:rPr>
                <w:rFonts w:ascii="Avenir" w:eastAsia="Avenir" w:hAnsi="Avenir" w:cs="Avenir"/>
                <w:color w:val="000000" w:themeColor="text1"/>
              </w:rPr>
            </w:pPr>
            <w:r w:rsidRPr="00F37FC3">
              <w:rPr>
                <w:rFonts w:ascii="Avenir Book" w:hAnsi="Avenir Book"/>
                <w:color w:val="191B28"/>
                <w:shd w:val="clear" w:color="auto" w:fill="FFFFFF"/>
              </w:rPr>
              <w:t xml:space="preserve">Activate switch-adapted toys or appliances with this device. Plug any switch-adapted toy or appliance into the Toy/Appliance jack. While recording a message, press the Record Button one time to assign a toy or appliance to that message. When that message is played, </w:t>
            </w:r>
            <w:r w:rsidRPr="00F37FC3">
              <w:rPr>
                <w:rFonts w:ascii="Avenir Book" w:hAnsi="Avenir Book"/>
                <w:color w:val="191B28"/>
                <w:shd w:val="clear" w:color="auto" w:fill="FFFFFF"/>
              </w:rPr>
              <w:lastRenderedPageBreak/>
              <w:t>an attached toy or appliance will activate for the length of the recorded message</w:t>
            </w:r>
            <w:r>
              <w:rPr>
                <w:rFonts w:ascii="Avenir" w:hAnsi="Avenir"/>
                <w:color w:val="191B28"/>
                <w:shd w:val="clear" w:color="auto" w:fill="FFFFFF"/>
              </w:rPr>
              <w:t>.</w:t>
            </w:r>
            <w:r w:rsidRPr="00380B62">
              <w:rPr>
                <w:rFonts w:ascii="Avenir" w:hAnsi="Avenir"/>
                <w:color w:val="000000" w:themeColor="text1"/>
                <w:shd w:val="clear" w:color="auto" w:fill="FFFFFF"/>
              </w:rPr>
              <w:t xml:space="preserve"> </w:t>
            </w:r>
          </w:p>
          <w:p w14:paraId="1632AC2B" w14:textId="0DFDB909" w:rsidR="00360B28" w:rsidRPr="00C64CB9" w:rsidRDefault="00717456" w:rsidP="00C33844">
            <w:pPr>
              <w:pStyle w:val="NormalWeb"/>
              <w:ind w:left="360"/>
              <w:textAlignment w:val="baseline"/>
              <w:rPr>
                <w:rFonts w:ascii="Avenir" w:eastAsia="Avenir" w:hAnsi="Avenir" w:cs="Avenir"/>
                <w:color w:val="000000" w:themeColor="text1"/>
              </w:rPr>
            </w:pPr>
            <w:r w:rsidRPr="00C64CB9">
              <w:rPr>
                <w:rFonts w:ascii="Avenir" w:eastAsia="Avenir" w:hAnsi="Avenir" w:cs="Avenir"/>
                <w:color w:val="000000" w:themeColor="text1"/>
              </w:rPr>
              <w:t xml:space="preserve"> </w:t>
            </w:r>
          </w:p>
        </w:tc>
      </w:tr>
    </w:tbl>
    <w:p w14:paraId="738A2AC7"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24416312" w14:textId="77777777" w:rsidTr="280FB700">
        <w:tc>
          <w:tcPr>
            <w:tcW w:w="10980" w:type="dxa"/>
          </w:tcPr>
          <w:p w14:paraId="169801FE" w14:textId="77777777" w:rsidR="00E36952" w:rsidRDefault="00E36952" w:rsidP="00C63C87">
            <w:pPr>
              <w:pStyle w:val="Heading3"/>
            </w:pPr>
            <w:r>
              <w:t>Additional Considerations:</w:t>
            </w:r>
          </w:p>
          <w:p w14:paraId="380F2FD8" w14:textId="4C88C98F" w:rsidR="00D922DB" w:rsidRPr="00F37FC3" w:rsidRDefault="00D922DB" w:rsidP="001360BF">
            <w:pPr>
              <w:pStyle w:val="Heading3"/>
              <w:numPr>
                <w:ilvl w:val="0"/>
                <w:numId w:val="4"/>
              </w:numPr>
              <w:rPr>
                <w:b w:val="0"/>
                <w:bCs w:val="0"/>
              </w:rPr>
            </w:pPr>
            <w:r w:rsidRPr="00F37FC3">
              <w:rPr>
                <w:b w:val="0"/>
                <w:bCs w:val="0"/>
                <w:color w:val="000000"/>
                <w:shd w:val="clear" w:color="auto" w:fill="FFFFFF"/>
              </w:rPr>
              <w:t>Please keep in mind the device only has 4 minutes of recording time. If additional recording time is needed there are other AAC devices available in the OCALI Lending Library that could offer extended recording and play time.</w:t>
            </w:r>
          </w:p>
          <w:p w14:paraId="14EC573E" w14:textId="77777777" w:rsidR="00C63C87" w:rsidRPr="00F37FC3" w:rsidRDefault="57D04A80" w:rsidP="00C63C87">
            <w:pPr>
              <w:pStyle w:val="Heading3"/>
            </w:pPr>
            <w:r w:rsidRPr="00F37FC3">
              <w:t>Resourc</w:t>
            </w:r>
            <w:r w:rsidR="798AB4F7" w:rsidRPr="00F37FC3">
              <w:t>e</w:t>
            </w:r>
            <w:r w:rsidRPr="00F37FC3">
              <w:t>s:</w:t>
            </w:r>
          </w:p>
          <w:p w14:paraId="4AB4C99A" w14:textId="77777777" w:rsidR="00C33844" w:rsidRPr="00F37FC3" w:rsidRDefault="00C33844" w:rsidP="001360BF">
            <w:pPr>
              <w:pStyle w:val="NormalWeb"/>
              <w:numPr>
                <w:ilvl w:val="0"/>
                <w:numId w:val="4"/>
              </w:numPr>
              <w:contextualSpacing/>
              <w:rPr>
                <w:rFonts w:ascii="Avenir Book" w:hAnsi="Avenir Book"/>
                <w:color w:val="000000" w:themeColor="text1"/>
              </w:rPr>
            </w:pPr>
            <w:hyperlink r:id="rId18" w:history="1">
              <w:r w:rsidRPr="00F37FC3">
                <w:rPr>
                  <w:rStyle w:val="Hyperlink"/>
                  <w:rFonts w:ascii="Avenir Book" w:hAnsi="Avenir Book"/>
                  <w:color w:val="000000" w:themeColor="text1"/>
                  <w:shd w:val="clear" w:color="auto" w:fill="FFFFFF"/>
                </w:rPr>
                <w:t>Why We Love Sequential Message Devices/Apps</w:t>
              </w:r>
            </w:hyperlink>
            <w:r w:rsidRPr="00F37FC3">
              <w:rPr>
                <w:rFonts w:ascii="Avenir Book" w:hAnsi="Avenir Book"/>
                <w:color w:val="000000" w:themeColor="text1"/>
                <w:shd w:val="clear" w:color="auto" w:fill="FFFFFF"/>
              </w:rPr>
              <w:t xml:space="preserve"> - Carol Zangari, 2012</w:t>
            </w:r>
          </w:p>
          <w:p w14:paraId="14A6EC0B" w14:textId="27FA2B96" w:rsidR="00C33844" w:rsidRPr="00F37FC3" w:rsidRDefault="00C33844" w:rsidP="001360BF">
            <w:pPr>
              <w:pStyle w:val="NormalWeb"/>
              <w:numPr>
                <w:ilvl w:val="0"/>
                <w:numId w:val="4"/>
              </w:numPr>
              <w:contextualSpacing/>
              <w:rPr>
                <w:rFonts w:ascii="Avenir Book" w:hAnsi="Avenir Book"/>
                <w:color w:val="000000" w:themeColor="text1"/>
              </w:rPr>
            </w:pPr>
            <w:hyperlink r:id="rId19" w:history="1">
              <w:r w:rsidRPr="00F37FC3">
                <w:rPr>
                  <w:rStyle w:val="Hyperlink"/>
                  <w:rFonts w:ascii="Avenir Book" w:hAnsi="Avenir Book"/>
                  <w:color w:val="000000" w:themeColor="text1"/>
                  <w:shd w:val="clear" w:color="auto" w:fill="FFFFFF"/>
                </w:rPr>
                <w:t xml:space="preserve">101 Ways to </w:t>
              </w:r>
              <w:r w:rsidR="007073E6" w:rsidRPr="00F37FC3">
                <w:rPr>
                  <w:rStyle w:val="Hyperlink"/>
                  <w:rFonts w:ascii="Avenir Book" w:hAnsi="Avenir Book"/>
                  <w:color w:val="000000" w:themeColor="text1"/>
                  <w:shd w:val="clear" w:color="auto" w:fill="FFFFFF"/>
                </w:rPr>
                <w:t>Use Sequential</w:t>
              </w:r>
              <w:r w:rsidRPr="00F37FC3">
                <w:rPr>
                  <w:rStyle w:val="Hyperlink"/>
                  <w:rFonts w:ascii="Avenir Book" w:hAnsi="Avenir Book"/>
                  <w:color w:val="000000" w:themeColor="text1"/>
                  <w:shd w:val="clear" w:color="auto" w:fill="FFFFFF"/>
                </w:rPr>
                <w:t xml:space="preserve"> Message AAC Device to Access the Curriculum</w:t>
              </w:r>
            </w:hyperlink>
            <w:r w:rsidRPr="00F37FC3">
              <w:rPr>
                <w:rFonts w:ascii="Avenir Book" w:hAnsi="Avenir Book"/>
                <w:color w:val="000000" w:themeColor="text1"/>
                <w:shd w:val="clear" w:color="auto" w:fill="FFFFFF"/>
              </w:rPr>
              <w:t xml:space="preserve"> - Teaching Learners with Multiple Special Needs. Compiled by Toni Waylor-Bowen, Ph.D. &amp; Jessie Moreau, M.Ed., NBCT; March 2007.</w:t>
            </w:r>
          </w:p>
          <w:p w14:paraId="62BA2654" w14:textId="77777777" w:rsidR="00C33844" w:rsidRPr="00F37FC3" w:rsidRDefault="00C33844" w:rsidP="001360BF">
            <w:pPr>
              <w:pStyle w:val="NormalWeb"/>
              <w:numPr>
                <w:ilvl w:val="0"/>
                <w:numId w:val="4"/>
              </w:numPr>
              <w:contextualSpacing/>
              <w:rPr>
                <w:rFonts w:ascii="Avenir Book" w:hAnsi="Avenir Book"/>
                <w:color w:val="000000" w:themeColor="text1"/>
              </w:rPr>
            </w:pPr>
            <w:hyperlink r:id="rId20" w:history="1">
              <w:r w:rsidRPr="00F37FC3">
                <w:rPr>
                  <w:rStyle w:val="Hyperlink"/>
                  <w:rFonts w:ascii="Avenir Book" w:hAnsi="Avenir Book"/>
                  <w:color w:val="000000" w:themeColor="text1"/>
                  <w:shd w:val="clear" w:color="auto" w:fill="FFFFFF"/>
                </w:rPr>
                <w:t>Sample Sequenced Social Scripts</w:t>
              </w:r>
            </w:hyperlink>
            <w:r w:rsidRPr="00F37FC3">
              <w:rPr>
                <w:rFonts w:ascii="Avenir Book" w:hAnsi="Avenir Book"/>
                <w:color w:val="000000" w:themeColor="text1"/>
                <w:shd w:val="clear" w:color="auto" w:fill="FFFFFF"/>
              </w:rPr>
              <w:t xml:space="preserve"> - Linda Burkhart and Carolyn Musslewhite, Closing the Gap, 2001.</w:t>
            </w:r>
          </w:p>
          <w:p w14:paraId="1969B0F4" w14:textId="338E1AC7" w:rsidR="00C33844" w:rsidRPr="00F37FC3" w:rsidRDefault="00C33844" w:rsidP="00C33844">
            <w:pPr>
              <w:pStyle w:val="ListParagraph"/>
              <w:numPr>
                <w:ilvl w:val="0"/>
                <w:numId w:val="4"/>
              </w:numPr>
              <w:rPr>
                <w:color w:val="000000" w:themeColor="text1"/>
              </w:rPr>
            </w:pPr>
            <w:hyperlink r:id="rId21" w:history="1">
              <w:r w:rsidRPr="00F37FC3">
                <w:rPr>
                  <w:rStyle w:val="Hyperlink"/>
                  <w:color w:val="000000" w:themeColor="text1"/>
                  <w:shd w:val="clear" w:color="auto" w:fill="FFFFFF"/>
                </w:rPr>
                <w:t>Anatomy of A Conversation</w:t>
              </w:r>
            </w:hyperlink>
            <w:r w:rsidRPr="00F37FC3">
              <w:rPr>
                <w:color w:val="000000" w:themeColor="text1"/>
                <w:shd w:val="clear" w:color="auto" w:fill="FFFFFF"/>
              </w:rPr>
              <w:t>: Social Scripts Suggested Conversational Messages – Linda Burkhart and Carolyn Musslewhite, Collected from multiple workshops, (2000-2001).</w:t>
            </w:r>
          </w:p>
          <w:p w14:paraId="1E555F7D" w14:textId="3EE743B9" w:rsidR="00006559" w:rsidRPr="00F37FC3" w:rsidRDefault="30C72BBC" w:rsidP="00C33844">
            <w:pPr>
              <w:pStyle w:val="Heading3"/>
            </w:pPr>
            <w:r w:rsidRPr="00F37FC3">
              <w:t>Ohio Early Learning Standards:</w:t>
            </w:r>
          </w:p>
          <w:p w14:paraId="580DCB69" w14:textId="1C947509" w:rsidR="00BB75A0" w:rsidRPr="00C33844" w:rsidRDefault="00C33844" w:rsidP="001360BF">
            <w:pPr>
              <w:pStyle w:val="NormalWeb"/>
              <w:numPr>
                <w:ilvl w:val="0"/>
                <w:numId w:val="2"/>
              </w:numPr>
              <w:textAlignment w:val="baseline"/>
              <w:rPr>
                <w:rFonts w:ascii="Avenir" w:eastAsia="Avenir" w:hAnsi="Avenir" w:cs="Avenir"/>
                <w:color w:val="000000"/>
              </w:rPr>
            </w:pPr>
            <w:r w:rsidRPr="00F37FC3">
              <w:rPr>
                <w:rFonts w:ascii="Avenir Book" w:eastAsia="Avenir" w:hAnsi="Avenir Book" w:cs="Avenir"/>
                <w:color w:val="000000"/>
              </w:rPr>
              <w:t>Depending on the activities supported by the AAC device a wide range of Early Learning Standards could be impacted.</w:t>
            </w:r>
            <w:r>
              <w:rPr>
                <w:rFonts w:ascii="Avenir" w:eastAsia="Avenir" w:hAnsi="Avenir" w:cs="Avenir"/>
                <w:color w:val="000000"/>
              </w:rPr>
              <w:t xml:space="preserve"> </w:t>
            </w:r>
          </w:p>
        </w:tc>
      </w:tr>
    </w:tbl>
    <w:p w14:paraId="7B8280E7" w14:textId="77777777" w:rsidR="00AC66D1" w:rsidRDefault="00AC66D1" w:rsidP="004E423F">
      <w:pPr>
        <w:pStyle w:val="Heading3"/>
        <w:spacing w:before="240" w:after="0"/>
      </w:pPr>
    </w:p>
    <w:p w14:paraId="5898162D" w14:textId="77777777" w:rsidR="00AC66D1" w:rsidRDefault="00AC66D1">
      <w:pPr>
        <w:rPr>
          <w:rFonts w:cs="Open Sans"/>
          <w:b/>
          <w:bCs/>
        </w:rPr>
      </w:pPr>
      <w:r>
        <w:br w:type="page"/>
      </w:r>
    </w:p>
    <w:p w14:paraId="5D97AAB7" w14:textId="77777777" w:rsidR="004E423F" w:rsidRPr="0056440B"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2134C6" w:rsidRPr="007E6641" w14:paraId="5ABBBB87" w14:textId="77777777" w:rsidTr="002927C5">
        <w:trPr>
          <w:trHeight w:val="2682"/>
          <w:jc w:val="center"/>
        </w:trPr>
        <w:tc>
          <w:tcPr>
            <w:tcW w:w="3312" w:type="dxa"/>
          </w:tcPr>
          <w:p w14:paraId="5CFB314F" w14:textId="77777777" w:rsidR="002134C6" w:rsidRPr="007E6641" w:rsidRDefault="002134C6" w:rsidP="002927C5">
            <w:pPr>
              <w:jc w:val="center"/>
              <w:rPr>
                <w:b/>
                <w:bCs/>
                <w:sz w:val="32"/>
                <w:szCs w:val="28"/>
              </w:rPr>
            </w:pPr>
            <w:r w:rsidRPr="007E6641">
              <w:rPr>
                <w:b/>
                <w:bCs/>
                <w:sz w:val="32"/>
                <w:szCs w:val="28"/>
              </w:rPr>
              <w:t xml:space="preserve">Push </w:t>
            </w:r>
            <w:r w:rsidRPr="007E6641">
              <w:rPr>
                <w:b/>
                <w:bCs/>
                <w:noProof/>
                <w:sz w:val="32"/>
                <w:szCs w:val="28"/>
              </w:rPr>
              <w:drawing>
                <wp:inline distT="0" distB="0" distL="0" distR="0" wp14:anchorId="7D40F7C0" wp14:editId="406D6AC6">
                  <wp:extent cx="1284318" cy="1662231"/>
                  <wp:effectExtent l="1587" t="0" r="318" b="317"/>
                  <wp:docPr id="2" name="Picture 2"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pushing rock away."/>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321835" cy="1710788"/>
                          </a:xfrm>
                          <a:prstGeom prst="rect">
                            <a:avLst/>
                          </a:prstGeom>
                        </pic:spPr>
                      </pic:pic>
                    </a:graphicData>
                  </a:graphic>
                </wp:inline>
              </w:drawing>
            </w:r>
          </w:p>
        </w:tc>
        <w:tc>
          <w:tcPr>
            <w:tcW w:w="3312" w:type="dxa"/>
          </w:tcPr>
          <w:p w14:paraId="2B9F8A5A" w14:textId="77777777" w:rsidR="002134C6" w:rsidRPr="007E6641" w:rsidRDefault="002134C6" w:rsidP="002927C5">
            <w:pPr>
              <w:jc w:val="center"/>
              <w:rPr>
                <w:b/>
                <w:bCs/>
              </w:rPr>
            </w:pPr>
            <w:r w:rsidRPr="007E6641">
              <w:rPr>
                <w:b/>
                <w:bCs/>
                <w:sz w:val="32"/>
                <w:szCs w:val="32"/>
              </w:rPr>
              <w:t>Listen</w:t>
            </w:r>
            <w:r w:rsidRPr="007E6641">
              <w:rPr>
                <w:b/>
                <w:bCs/>
                <w:noProof/>
              </w:rPr>
              <w:drawing>
                <wp:inline distT="0" distB="0" distL="0" distR="0" wp14:anchorId="40A608AB" wp14:editId="3CA760B0">
                  <wp:extent cx="1348740" cy="1863721"/>
                  <wp:effectExtent l="0" t="3175" r="0" b="0"/>
                  <wp:docPr id="9" name="Picture 9" descr="A head with the mouth open in the direction of an ear and a black arrow pointing from the open mouth to the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head with the mouth open in the direction of an ear and a black arrow pointing from the open mouth to the ear."/>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362823" cy="1883182"/>
                          </a:xfrm>
                          <a:prstGeom prst="rect">
                            <a:avLst/>
                          </a:prstGeom>
                        </pic:spPr>
                      </pic:pic>
                    </a:graphicData>
                  </a:graphic>
                </wp:inline>
              </w:drawing>
            </w:r>
          </w:p>
        </w:tc>
        <w:tc>
          <w:tcPr>
            <w:tcW w:w="3312" w:type="dxa"/>
          </w:tcPr>
          <w:p w14:paraId="228B72B1" w14:textId="77777777" w:rsidR="002134C6" w:rsidRPr="007E6641" w:rsidRDefault="002134C6" w:rsidP="002927C5">
            <w:pPr>
              <w:jc w:val="center"/>
              <w:rPr>
                <w:b/>
                <w:bCs/>
                <w:sz w:val="32"/>
                <w:szCs w:val="32"/>
              </w:rPr>
            </w:pPr>
            <w:r w:rsidRPr="007E6641">
              <w:rPr>
                <w:b/>
                <w:bCs/>
                <w:sz w:val="32"/>
                <w:szCs w:val="32"/>
              </w:rPr>
              <w:t>All Done</w:t>
            </w:r>
            <w:r w:rsidRPr="007E6641">
              <w:rPr>
                <w:b/>
                <w:bCs/>
                <w:noProof/>
                <w:sz w:val="32"/>
                <w:szCs w:val="32"/>
              </w:rPr>
              <w:drawing>
                <wp:inline distT="0" distB="0" distL="0" distR="0" wp14:anchorId="7C350E3C" wp14:editId="1A700CE2">
                  <wp:extent cx="1277776" cy="1653762"/>
                  <wp:effectExtent l="2540" t="0" r="0" b="0"/>
                  <wp:docPr id="10" name="Picture 10" descr="A person in a yellow shirt with their thumb up next to a green circle with a 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in a yellow shirt with their thumb up next to a green circle with a check mark."/>
                          <pic:cNvPicPr/>
                        </pic:nvPicPr>
                        <pic:blipFill>
                          <a:blip r:embed="rId24" cstate="print">
                            <a:extLst>
                              <a:ext uri="{28A0092B-C50C-407E-A947-70E740481C1C}">
                                <a14:useLocalDpi xmlns:a14="http://schemas.microsoft.com/office/drawing/2010/main" val="0"/>
                              </a:ext>
                            </a:extLst>
                          </a:blip>
                          <a:stretch>
                            <a:fillRect/>
                          </a:stretch>
                        </pic:blipFill>
                        <pic:spPr>
                          <a:xfrm rot="5400000">
                            <a:off x="0" y="0"/>
                            <a:ext cx="1295117" cy="1676205"/>
                          </a:xfrm>
                          <a:prstGeom prst="rect">
                            <a:avLst/>
                          </a:prstGeom>
                        </pic:spPr>
                      </pic:pic>
                    </a:graphicData>
                  </a:graphic>
                </wp:inline>
              </w:drawing>
            </w:r>
          </w:p>
        </w:tc>
      </w:tr>
      <w:tr w:rsidR="002134C6" w:rsidRPr="007E6641" w14:paraId="6BF4C522" w14:textId="77777777" w:rsidTr="002927C5">
        <w:trPr>
          <w:trHeight w:val="2682"/>
          <w:jc w:val="center"/>
        </w:trPr>
        <w:tc>
          <w:tcPr>
            <w:tcW w:w="3312" w:type="dxa"/>
          </w:tcPr>
          <w:p w14:paraId="6F1611F7" w14:textId="77777777" w:rsidR="002134C6" w:rsidRPr="007E6641" w:rsidRDefault="002134C6" w:rsidP="002927C5">
            <w:pPr>
              <w:jc w:val="center"/>
              <w:rPr>
                <w:b/>
                <w:bCs/>
                <w:sz w:val="32"/>
                <w:szCs w:val="32"/>
              </w:rPr>
            </w:pPr>
            <w:r w:rsidRPr="007E6641">
              <w:rPr>
                <w:b/>
                <w:bCs/>
                <w:sz w:val="32"/>
                <w:szCs w:val="32"/>
              </w:rPr>
              <w:t>My Turn</w:t>
            </w:r>
            <w:r w:rsidRPr="007E6641">
              <w:rPr>
                <w:b/>
                <w:bCs/>
                <w:noProof/>
                <w:sz w:val="32"/>
                <w:szCs w:val="32"/>
              </w:rPr>
              <w:drawing>
                <wp:inline distT="0" distB="0" distL="0" distR="0" wp14:anchorId="57AB01F5" wp14:editId="5676F543">
                  <wp:extent cx="1349213" cy="1746220"/>
                  <wp:effectExtent l="4762" t="0" r="2223" b="2222"/>
                  <wp:docPr id="5" name="Picture 5" descr="A child pointing to them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hild pointing to themself."/>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1372606" cy="1776497"/>
                          </a:xfrm>
                          <a:prstGeom prst="rect">
                            <a:avLst/>
                          </a:prstGeom>
                        </pic:spPr>
                      </pic:pic>
                    </a:graphicData>
                  </a:graphic>
                </wp:inline>
              </w:drawing>
            </w:r>
          </w:p>
        </w:tc>
        <w:tc>
          <w:tcPr>
            <w:tcW w:w="3312" w:type="dxa"/>
          </w:tcPr>
          <w:p w14:paraId="3CBC2E76" w14:textId="77777777" w:rsidR="002134C6" w:rsidRPr="007E6641" w:rsidRDefault="002134C6" w:rsidP="002927C5">
            <w:pPr>
              <w:jc w:val="center"/>
              <w:rPr>
                <w:b/>
                <w:bCs/>
                <w:sz w:val="32"/>
                <w:szCs w:val="32"/>
              </w:rPr>
            </w:pPr>
            <w:r w:rsidRPr="007E6641">
              <w:rPr>
                <w:b/>
                <w:bCs/>
                <w:sz w:val="32"/>
                <w:szCs w:val="32"/>
              </w:rPr>
              <w:t>Your Turn</w:t>
            </w:r>
            <w:r w:rsidRPr="007E6641">
              <w:rPr>
                <w:b/>
                <w:bCs/>
                <w:noProof/>
                <w:sz w:val="32"/>
                <w:szCs w:val="32"/>
              </w:rPr>
              <w:drawing>
                <wp:inline distT="0" distB="0" distL="0" distR="0" wp14:anchorId="2CABDC57" wp14:editId="5830B6A4">
                  <wp:extent cx="1408552" cy="1823019"/>
                  <wp:effectExtent l="0" t="3810" r="0" b="0"/>
                  <wp:docPr id="3" name="Picture 3" descr="A hand pointing to a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and pointing to a child."/>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1423154" cy="1841918"/>
                          </a:xfrm>
                          <a:prstGeom prst="rect">
                            <a:avLst/>
                          </a:prstGeom>
                        </pic:spPr>
                      </pic:pic>
                    </a:graphicData>
                  </a:graphic>
                </wp:inline>
              </w:drawing>
            </w:r>
          </w:p>
        </w:tc>
        <w:tc>
          <w:tcPr>
            <w:tcW w:w="3312" w:type="dxa"/>
          </w:tcPr>
          <w:p w14:paraId="1A4F36C4" w14:textId="77777777" w:rsidR="002134C6" w:rsidRPr="007E6641" w:rsidRDefault="002134C6" w:rsidP="002927C5">
            <w:pPr>
              <w:jc w:val="center"/>
              <w:rPr>
                <w:b/>
                <w:bCs/>
                <w:sz w:val="32"/>
                <w:szCs w:val="32"/>
              </w:rPr>
            </w:pPr>
            <w:r w:rsidRPr="007E6641">
              <w:rPr>
                <w:b/>
                <w:bCs/>
                <w:sz w:val="32"/>
                <w:szCs w:val="32"/>
              </w:rPr>
              <w:t>More</w:t>
            </w:r>
            <w:r w:rsidRPr="007E6641">
              <w:rPr>
                <w:b/>
                <w:bCs/>
                <w:noProof/>
                <w:sz w:val="32"/>
                <w:szCs w:val="32"/>
              </w:rPr>
              <w:drawing>
                <wp:inline distT="0" distB="0" distL="0" distR="0" wp14:anchorId="5FDBA4E4" wp14:editId="0851AD93">
                  <wp:extent cx="1569158" cy="2030884"/>
                  <wp:effectExtent l="0" t="2222" r="3492" b="3493"/>
                  <wp:docPr id="4" name="Picture 4" descr="A pile of red stones with a black arrow pointing to the top and a smaller pile of red stone next to that 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le of red stones with a black arrow pointing to the top and a smaller pile of red stone next to that pile."/>
                          <pic:cNvPicPr/>
                        </pic:nvPicPr>
                        <pic:blipFill>
                          <a:blip r:embed="rId27" cstate="print">
                            <a:extLst>
                              <a:ext uri="{28A0092B-C50C-407E-A947-70E740481C1C}">
                                <a14:useLocalDpi xmlns:a14="http://schemas.microsoft.com/office/drawing/2010/main" val="0"/>
                              </a:ext>
                            </a:extLst>
                          </a:blip>
                          <a:stretch>
                            <a:fillRect/>
                          </a:stretch>
                        </pic:blipFill>
                        <pic:spPr>
                          <a:xfrm rot="5400000">
                            <a:off x="0" y="0"/>
                            <a:ext cx="1580907" cy="2046090"/>
                          </a:xfrm>
                          <a:prstGeom prst="rect">
                            <a:avLst/>
                          </a:prstGeom>
                        </pic:spPr>
                      </pic:pic>
                    </a:graphicData>
                  </a:graphic>
                </wp:inline>
              </w:drawing>
            </w:r>
          </w:p>
        </w:tc>
      </w:tr>
      <w:tr w:rsidR="002134C6" w:rsidRPr="007E6641" w14:paraId="72BAA460" w14:textId="77777777" w:rsidTr="002927C5">
        <w:trPr>
          <w:trHeight w:val="2682"/>
          <w:jc w:val="center"/>
        </w:trPr>
        <w:tc>
          <w:tcPr>
            <w:tcW w:w="3312" w:type="dxa"/>
          </w:tcPr>
          <w:p w14:paraId="283B9194" w14:textId="77777777" w:rsidR="002134C6" w:rsidRPr="007E6641" w:rsidRDefault="002134C6" w:rsidP="002927C5">
            <w:pPr>
              <w:jc w:val="center"/>
              <w:rPr>
                <w:rFonts w:cs="Open Sans"/>
                <w:b/>
                <w:bCs/>
                <w:sz w:val="32"/>
                <w:szCs w:val="32"/>
              </w:rPr>
            </w:pPr>
            <w:r w:rsidRPr="007E6641">
              <w:rPr>
                <w:rFonts w:cs="Open Sans"/>
                <w:b/>
                <w:bCs/>
                <w:sz w:val="32"/>
                <w:szCs w:val="32"/>
              </w:rPr>
              <w:t>Wait</w:t>
            </w:r>
            <w:r w:rsidRPr="007E6641">
              <w:rPr>
                <w:rFonts w:cs="Open Sans"/>
                <w:b/>
                <w:bCs/>
                <w:noProof/>
                <w:sz w:val="32"/>
                <w:szCs w:val="32"/>
              </w:rPr>
              <w:drawing>
                <wp:inline distT="0" distB="0" distL="0" distR="0" wp14:anchorId="407CA5B6" wp14:editId="08EE11A2">
                  <wp:extent cx="1392076" cy="1801695"/>
                  <wp:effectExtent l="0" t="1588" r="3493" b="3492"/>
                  <wp:docPr id="7" name="Picture 7" descr="Child sitting in chair with clock nex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ild sitting in chair with clock next to them"/>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1415684" cy="1832249"/>
                          </a:xfrm>
                          <a:prstGeom prst="rect">
                            <a:avLst/>
                          </a:prstGeom>
                        </pic:spPr>
                      </pic:pic>
                    </a:graphicData>
                  </a:graphic>
                </wp:inline>
              </w:drawing>
            </w:r>
          </w:p>
        </w:tc>
        <w:tc>
          <w:tcPr>
            <w:tcW w:w="3312" w:type="dxa"/>
          </w:tcPr>
          <w:p w14:paraId="104CA7B8" w14:textId="77777777" w:rsidR="002134C6" w:rsidRPr="007E6641" w:rsidRDefault="002134C6" w:rsidP="002927C5">
            <w:pPr>
              <w:jc w:val="center"/>
              <w:rPr>
                <w:rFonts w:cs="Open Sans"/>
                <w:b/>
                <w:bCs/>
                <w:sz w:val="32"/>
                <w:szCs w:val="28"/>
              </w:rPr>
            </w:pPr>
            <w:r w:rsidRPr="007E6641">
              <w:rPr>
                <w:rFonts w:cs="Open Sans"/>
                <w:b/>
                <w:bCs/>
                <w:sz w:val="32"/>
                <w:szCs w:val="28"/>
              </w:rPr>
              <w:t>Stop</w:t>
            </w:r>
            <w:r w:rsidRPr="007E6641">
              <w:rPr>
                <w:rFonts w:cs="Open Sans"/>
                <w:b/>
                <w:bCs/>
                <w:noProof/>
                <w:sz w:val="32"/>
                <w:szCs w:val="28"/>
              </w:rPr>
              <w:drawing>
                <wp:inline distT="0" distB="0" distL="0" distR="0" wp14:anchorId="30273783" wp14:editId="6B897740">
                  <wp:extent cx="1334650" cy="1727372"/>
                  <wp:effectExtent l="0" t="6032" r="6032" b="6033"/>
                  <wp:docPr id="6" name="Picture 6" descr="Red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d light lit up on a traffic signal"/>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1351593" cy="1749300"/>
                          </a:xfrm>
                          <a:prstGeom prst="rect">
                            <a:avLst/>
                          </a:prstGeom>
                        </pic:spPr>
                      </pic:pic>
                    </a:graphicData>
                  </a:graphic>
                </wp:inline>
              </w:drawing>
            </w:r>
          </w:p>
        </w:tc>
        <w:tc>
          <w:tcPr>
            <w:tcW w:w="3312" w:type="dxa"/>
          </w:tcPr>
          <w:p w14:paraId="67CB0639" w14:textId="77777777" w:rsidR="002134C6" w:rsidRPr="007E6641" w:rsidRDefault="002134C6" w:rsidP="002927C5">
            <w:pPr>
              <w:jc w:val="center"/>
              <w:rPr>
                <w:rFonts w:cs="Open Sans"/>
                <w:b/>
                <w:bCs/>
                <w:sz w:val="32"/>
                <w:szCs w:val="28"/>
              </w:rPr>
            </w:pPr>
            <w:r w:rsidRPr="007E6641">
              <w:rPr>
                <w:rFonts w:cs="Open Sans"/>
                <w:b/>
                <w:bCs/>
                <w:sz w:val="32"/>
                <w:szCs w:val="28"/>
              </w:rPr>
              <w:t>Go</w:t>
            </w:r>
            <w:r w:rsidRPr="007E6641">
              <w:rPr>
                <w:rFonts w:cs="Open Sans"/>
                <w:b/>
                <w:bCs/>
                <w:noProof/>
                <w:sz w:val="32"/>
                <w:szCs w:val="28"/>
              </w:rPr>
              <w:drawing>
                <wp:inline distT="0" distB="0" distL="0" distR="0" wp14:anchorId="13B0CA37" wp14:editId="004A4C1E">
                  <wp:extent cx="1339313" cy="1733407"/>
                  <wp:effectExtent l="6350" t="0" r="635" b="635"/>
                  <wp:docPr id="8" name="Picture 8" descr="Green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een light lit up on a traffic signal."/>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1362541" cy="1763470"/>
                          </a:xfrm>
                          <a:prstGeom prst="rect">
                            <a:avLst/>
                          </a:prstGeom>
                        </pic:spPr>
                      </pic:pic>
                    </a:graphicData>
                  </a:graphic>
                </wp:inline>
              </w:drawing>
            </w:r>
          </w:p>
        </w:tc>
      </w:tr>
    </w:tbl>
    <w:p w14:paraId="47DE7F45" w14:textId="77777777" w:rsidR="004E423F" w:rsidRPr="0056440B" w:rsidRDefault="004E423F" w:rsidP="004E423F">
      <w:pPr>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3DC55973" w14:textId="77777777" w:rsidR="00BC2439" w:rsidRPr="0020323A" w:rsidRDefault="004E423F" w:rsidP="0020323A">
      <w:pPr>
        <w:spacing w:before="240"/>
        <w:rP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57057362" w14:textId="77777777" w:rsidR="00BC2439" w:rsidRDefault="00BC2439" w:rsidP="5DE28F07">
      <w:pPr>
        <w:spacing w:before="240" w:after="0"/>
        <w:rPr>
          <w:rFonts w:cs="Calibri"/>
          <w:b/>
          <w:bCs/>
          <w:color w:val="212121"/>
          <w:sz w:val="22"/>
        </w:rPr>
      </w:pP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116A" w14:textId="77777777" w:rsidR="00DC7FCB" w:rsidRDefault="00DC7FCB" w:rsidP="00BF408A">
      <w:pPr>
        <w:spacing w:after="0" w:line="240" w:lineRule="auto"/>
      </w:pPr>
      <w:r>
        <w:separator/>
      </w:r>
    </w:p>
  </w:endnote>
  <w:endnote w:type="continuationSeparator" w:id="0">
    <w:p w14:paraId="3A7B2E7C" w14:textId="77777777" w:rsidR="00DC7FCB" w:rsidRDefault="00DC7FCB"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6649" w14:textId="77777777" w:rsidR="00DC7FCB" w:rsidRDefault="00DC7FCB" w:rsidP="00BF408A">
      <w:pPr>
        <w:spacing w:after="0" w:line="240" w:lineRule="auto"/>
      </w:pPr>
      <w:r>
        <w:separator/>
      </w:r>
    </w:p>
  </w:footnote>
  <w:footnote w:type="continuationSeparator" w:id="0">
    <w:p w14:paraId="4A19ECD0" w14:textId="77777777" w:rsidR="00DC7FCB" w:rsidRDefault="00DC7FCB"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2" w15:restartNumberingAfterBreak="0">
    <w:nsid w:val="5F8B3514"/>
    <w:multiLevelType w:val="multilevel"/>
    <w:tmpl w:val="DBA4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00FFD"/>
    <w:multiLevelType w:val="hybridMultilevel"/>
    <w:tmpl w:val="5FC0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2A48A5"/>
    <w:multiLevelType w:val="multilevel"/>
    <w:tmpl w:val="6FE2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208C2"/>
    <w:multiLevelType w:val="hybridMultilevel"/>
    <w:tmpl w:val="384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815378">
    <w:abstractNumId w:val="1"/>
  </w:num>
  <w:num w:numId="2" w16cid:durableId="499664583">
    <w:abstractNumId w:val="0"/>
  </w:num>
  <w:num w:numId="3" w16cid:durableId="435486827">
    <w:abstractNumId w:val="5"/>
  </w:num>
  <w:num w:numId="4" w16cid:durableId="1833711744">
    <w:abstractNumId w:val="3"/>
  </w:num>
  <w:num w:numId="5" w16cid:durableId="1069890677">
    <w:abstractNumId w:val="2"/>
  </w:num>
  <w:num w:numId="6" w16cid:durableId="74915589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51714B"/>
    <w:rsid w:val="00000274"/>
    <w:rsid w:val="000025FC"/>
    <w:rsid w:val="00006559"/>
    <w:rsid w:val="00011D4C"/>
    <w:rsid w:val="00031013"/>
    <w:rsid w:val="000313C3"/>
    <w:rsid w:val="0003518C"/>
    <w:rsid w:val="0004070B"/>
    <w:rsid w:val="00045F1C"/>
    <w:rsid w:val="00053080"/>
    <w:rsid w:val="00055BBE"/>
    <w:rsid w:val="000563ED"/>
    <w:rsid w:val="00057250"/>
    <w:rsid w:val="0006200E"/>
    <w:rsid w:val="00064342"/>
    <w:rsid w:val="00071AD9"/>
    <w:rsid w:val="00075009"/>
    <w:rsid w:val="000810D3"/>
    <w:rsid w:val="00086979"/>
    <w:rsid w:val="00086CD6"/>
    <w:rsid w:val="000940B6"/>
    <w:rsid w:val="000A0735"/>
    <w:rsid w:val="000B51B1"/>
    <w:rsid w:val="000E217D"/>
    <w:rsid w:val="000E4486"/>
    <w:rsid w:val="000E4915"/>
    <w:rsid w:val="000E798C"/>
    <w:rsid w:val="000F06AA"/>
    <w:rsid w:val="00103293"/>
    <w:rsid w:val="0011427B"/>
    <w:rsid w:val="00114D23"/>
    <w:rsid w:val="00122044"/>
    <w:rsid w:val="00126A88"/>
    <w:rsid w:val="0013360B"/>
    <w:rsid w:val="001360BF"/>
    <w:rsid w:val="00147880"/>
    <w:rsid w:val="00151119"/>
    <w:rsid w:val="001523CC"/>
    <w:rsid w:val="00156107"/>
    <w:rsid w:val="0019112B"/>
    <w:rsid w:val="00195DDD"/>
    <w:rsid w:val="001A7704"/>
    <w:rsid w:val="001B2259"/>
    <w:rsid w:val="001B72ED"/>
    <w:rsid w:val="001D305C"/>
    <w:rsid w:val="001D47A3"/>
    <w:rsid w:val="001D6283"/>
    <w:rsid w:val="001E238C"/>
    <w:rsid w:val="001E2892"/>
    <w:rsid w:val="001F085E"/>
    <w:rsid w:val="0020323A"/>
    <w:rsid w:val="00203647"/>
    <w:rsid w:val="002046B2"/>
    <w:rsid w:val="00210F13"/>
    <w:rsid w:val="00212428"/>
    <w:rsid w:val="002134C6"/>
    <w:rsid w:val="0021767E"/>
    <w:rsid w:val="00223E53"/>
    <w:rsid w:val="00223E9A"/>
    <w:rsid w:val="00224E6C"/>
    <w:rsid w:val="00225FEE"/>
    <w:rsid w:val="0023184E"/>
    <w:rsid w:val="00243095"/>
    <w:rsid w:val="0024342C"/>
    <w:rsid w:val="002463B5"/>
    <w:rsid w:val="00247E32"/>
    <w:rsid w:val="002574C5"/>
    <w:rsid w:val="00257B73"/>
    <w:rsid w:val="00264683"/>
    <w:rsid w:val="0026672B"/>
    <w:rsid w:val="0026704E"/>
    <w:rsid w:val="00275EF6"/>
    <w:rsid w:val="00281D6C"/>
    <w:rsid w:val="0028636A"/>
    <w:rsid w:val="002924F9"/>
    <w:rsid w:val="00296616"/>
    <w:rsid w:val="0029678A"/>
    <w:rsid w:val="00296C5E"/>
    <w:rsid w:val="002A1B69"/>
    <w:rsid w:val="002A2E27"/>
    <w:rsid w:val="002A3110"/>
    <w:rsid w:val="002B2CA2"/>
    <w:rsid w:val="002C2776"/>
    <w:rsid w:val="002C2F99"/>
    <w:rsid w:val="002D65E6"/>
    <w:rsid w:val="002E70B0"/>
    <w:rsid w:val="002F3659"/>
    <w:rsid w:val="00311695"/>
    <w:rsid w:val="00317082"/>
    <w:rsid w:val="0033379D"/>
    <w:rsid w:val="00335343"/>
    <w:rsid w:val="003508E3"/>
    <w:rsid w:val="00354F99"/>
    <w:rsid w:val="00357C14"/>
    <w:rsid w:val="00360B28"/>
    <w:rsid w:val="00361E4B"/>
    <w:rsid w:val="00363BCD"/>
    <w:rsid w:val="003658BA"/>
    <w:rsid w:val="0038052B"/>
    <w:rsid w:val="00380B62"/>
    <w:rsid w:val="00380C9E"/>
    <w:rsid w:val="00390CB8"/>
    <w:rsid w:val="00392108"/>
    <w:rsid w:val="003952EE"/>
    <w:rsid w:val="0039696E"/>
    <w:rsid w:val="003B025B"/>
    <w:rsid w:val="003B7F70"/>
    <w:rsid w:val="003C4121"/>
    <w:rsid w:val="003C51C7"/>
    <w:rsid w:val="003D2E42"/>
    <w:rsid w:val="003D4C5F"/>
    <w:rsid w:val="003D6BF6"/>
    <w:rsid w:val="003E641E"/>
    <w:rsid w:val="003F79BA"/>
    <w:rsid w:val="00400303"/>
    <w:rsid w:val="00400626"/>
    <w:rsid w:val="00402627"/>
    <w:rsid w:val="00411DD4"/>
    <w:rsid w:val="00417954"/>
    <w:rsid w:val="004258C4"/>
    <w:rsid w:val="00426001"/>
    <w:rsid w:val="0043096A"/>
    <w:rsid w:val="004503E8"/>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50376F"/>
    <w:rsid w:val="00505DC3"/>
    <w:rsid w:val="0051422E"/>
    <w:rsid w:val="0051714B"/>
    <w:rsid w:val="005210DD"/>
    <w:rsid w:val="00524879"/>
    <w:rsid w:val="005379D0"/>
    <w:rsid w:val="005456BD"/>
    <w:rsid w:val="0056088D"/>
    <w:rsid w:val="0056440B"/>
    <w:rsid w:val="00575C55"/>
    <w:rsid w:val="0057752D"/>
    <w:rsid w:val="005817A1"/>
    <w:rsid w:val="005823DB"/>
    <w:rsid w:val="005972BC"/>
    <w:rsid w:val="005A1683"/>
    <w:rsid w:val="005A36B0"/>
    <w:rsid w:val="005B4493"/>
    <w:rsid w:val="005C6733"/>
    <w:rsid w:val="005C712D"/>
    <w:rsid w:val="005D079C"/>
    <w:rsid w:val="005D0FE7"/>
    <w:rsid w:val="005E0098"/>
    <w:rsid w:val="005E689E"/>
    <w:rsid w:val="005E6D03"/>
    <w:rsid w:val="005F5A5E"/>
    <w:rsid w:val="00604E31"/>
    <w:rsid w:val="0062759B"/>
    <w:rsid w:val="006358C6"/>
    <w:rsid w:val="006422C5"/>
    <w:rsid w:val="00644734"/>
    <w:rsid w:val="00644C39"/>
    <w:rsid w:val="006548E1"/>
    <w:rsid w:val="006710AE"/>
    <w:rsid w:val="0067657B"/>
    <w:rsid w:val="00677A5E"/>
    <w:rsid w:val="00682C08"/>
    <w:rsid w:val="00686D4C"/>
    <w:rsid w:val="00691E55"/>
    <w:rsid w:val="006A6866"/>
    <w:rsid w:val="006B58E1"/>
    <w:rsid w:val="006C155E"/>
    <w:rsid w:val="006D29B4"/>
    <w:rsid w:val="006D532B"/>
    <w:rsid w:val="006D6BBD"/>
    <w:rsid w:val="006E3367"/>
    <w:rsid w:val="00700A31"/>
    <w:rsid w:val="007073E6"/>
    <w:rsid w:val="00714B72"/>
    <w:rsid w:val="00714CC9"/>
    <w:rsid w:val="00717456"/>
    <w:rsid w:val="00730019"/>
    <w:rsid w:val="007307D0"/>
    <w:rsid w:val="00740E1D"/>
    <w:rsid w:val="0075053C"/>
    <w:rsid w:val="0075084C"/>
    <w:rsid w:val="00756F32"/>
    <w:rsid w:val="007570AC"/>
    <w:rsid w:val="00760F0A"/>
    <w:rsid w:val="00762F61"/>
    <w:rsid w:val="00764504"/>
    <w:rsid w:val="007742A4"/>
    <w:rsid w:val="00781ED5"/>
    <w:rsid w:val="00782361"/>
    <w:rsid w:val="00793096"/>
    <w:rsid w:val="00794876"/>
    <w:rsid w:val="00794BE2"/>
    <w:rsid w:val="0079585B"/>
    <w:rsid w:val="007A099B"/>
    <w:rsid w:val="007A6BA0"/>
    <w:rsid w:val="007C4EB0"/>
    <w:rsid w:val="007C738E"/>
    <w:rsid w:val="007E1CAE"/>
    <w:rsid w:val="007E2FCC"/>
    <w:rsid w:val="007F6880"/>
    <w:rsid w:val="0080689E"/>
    <w:rsid w:val="008109A0"/>
    <w:rsid w:val="0082332A"/>
    <w:rsid w:val="008306F6"/>
    <w:rsid w:val="0084398E"/>
    <w:rsid w:val="00851082"/>
    <w:rsid w:val="008559E3"/>
    <w:rsid w:val="00855F74"/>
    <w:rsid w:val="00877B1D"/>
    <w:rsid w:val="0088582F"/>
    <w:rsid w:val="0089475E"/>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7561"/>
    <w:rsid w:val="0095213A"/>
    <w:rsid w:val="0095615B"/>
    <w:rsid w:val="0096519F"/>
    <w:rsid w:val="009658A2"/>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F6CF9"/>
    <w:rsid w:val="00A069DF"/>
    <w:rsid w:val="00A14BF9"/>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6C03"/>
    <w:rsid w:val="00AB1B5D"/>
    <w:rsid w:val="00AC66D1"/>
    <w:rsid w:val="00AD1483"/>
    <w:rsid w:val="00AD22AA"/>
    <w:rsid w:val="00AD2BF8"/>
    <w:rsid w:val="00AD468A"/>
    <w:rsid w:val="00AD7CAA"/>
    <w:rsid w:val="00AE0FAD"/>
    <w:rsid w:val="00AE17AF"/>
    <w:rsid w:val="00AE3E25"/>
    <w:rsid w:val="00AE6293"/>
    <w:rsid w:val="00AF05D6"/>
    <w:rsid w:val="00B16CDD"/>
    <w:rsid w:val="00B20617"/>
    <w:rsid w:val="00B24F14"/>
    <w:rsid w:val="00B25C67"/>
    <w:rsid w:val="00B36266"/>
    <w:rsid w:val="00B512C0"/>
    <w:rsid w:val="00B543A0"/>
    <w:rsid w:val="00B54594"/>
    <w:rsid w:val="00B5541B"/>
    <w:rsid w:val="00B6125B"/>
    <w:rsid w:val="00B61347"/>
    <w:rsid w:val="00B7324A"/>
    <w:rsid w:val="00B74530"/>
    <w:rsid w:val="00B752E7"/>
    <w:rsid w:val="00B77AA9"/>
    <w:rsid w:val="00B823DB"/>
    <w:rsid w:val="00B8337A"/>
    <w:rsid w:val="00B8367C"/>
    <w:rsid w:val="00B836E3"/>
    <w:rsid w:val="00B855E4"/>
    <w:rsid w:val="00B8640D"/>
    <w:rsid w:val="00B86A32"/>
    <w:rsid w:val="00B91BDD"/>
    <w:rsid w:val="00B91D19"/>
    <w:rsid w:val="00BA0BEF"/>
    <w:rsid w:val="00BA4618"/>
    <w:rsid w:val="00BA68CC"/>
    <w:rsid w:val="00BB2774"/>
    <w:rsid w:val="00BB502B"/>
    <w:rsid w:val="00BB75A0"/>
    <w:rsid w:val="00BC2439"/>
    <w:rsid w:val="00BD3CDC"/>
    <w:rsid w:val="00BD7E8C"/>
    <w:rsid w:val="00BE0B54"/>
    <w:rsid w:val="00BF408A"/>
    <w:rsid w:val="00C036AC"/>
    <w:rsid w:val="00C0572B"/>
    <w:rsid w:val="00C2070C"/>
    <w:rsid w:val="00C25947"/>
    <w:rsid w:val="00C27F3C"/>
    <w:rsid w:val="00C33844"/>
    <w:rsid w:val="00C52A77"/>
    <w:rsid w:val="00C63C87"/>
    <w:rsid w:val="00C64CB9"/>
    <w:rsid w:val="00C80741"/>
    <w:rsid w:val="00C82E51"/>
    <w:rsid w:val="00C97B1D"/>
    <w:rsid w:val="00CA11C5"/>
    <w:rsid w:val="00CA1E68"/>
    <w:rsid w:val="00CA75A5"/>
    <w:rsid w:val="00CB5531"/>
    <w:rsid w:val="00CB7D66"/>
    <w:rsid w:val="00CC1619"/>
    <w:rsid w:val="00CC3795"/>
    <w:rsid w:val="00CC5624"/>
    <w:rsid w:val="00CE0C13"/>
    <w:rsid w:val="00CE20D8"/>
    <w:rsid w:val="00CF2FCD"/>
    <w:rsid w:val="00CF3AF3"/>
    <w:rsid w:val="00D0097C"/>
    <w:rsid w:val="00D00C80"/>
    <w:rsid w:val="00D372D4"/>
    <w:rsid w:val="00D42F5B"/>
    <w:rsid w:val="00D526CB"/>
    <w:rsid w:val="00D55DAF"/>
    <w:rsid w:val="00D56725"/>
    <w:rsid w:val="00D60E33"/>
    <w:rsid w:val="00D63B7E"/>
    <w:rsid w:val="00D6771C"/>
    <w:rsid w:val="00D73D34"/>
    <w:rsid w:val="00D802E7"/>
    <w:rsid w:val="00D8475C"/>
    <w:rsid w:val="00D85265"/>
    <w:rsid w:val="00D917A5"/>
    <w:rsid w:val="00D922DB"/>
    <w:rsid w:val="00D94D48"/>
    <w:rsid w:val="00DA7ADB"/>
    <w:rsid w:val="00DB58B6"/>
    <w:rsid w:val="00DC7FCB"/>
    <w:rsid w:val="00DE0462"/>
    <w:rsid w:val="00DF02C8"/>
    <w:rsid w:val="00DF1CEB"/>
    <w:rsid w:val="00DF31DB"/>
    <w:rsid w:val="00E0298E"/>
    <w:rsid w:val="00E04AC2"/>
    <w:rsid w:val="00E242AD"/>
    <w:rsid w:val="00E24E32"/>
    <w:rsid w:val="00E26E16"/>
    <w:rsid w:val="00E36952"/>
    <w:rsid w:val="00E40B26"/>
    <w:rsid w:val="00E44CDA"/>
    <w:rsid w:val="00E64B14"/>
    <w:rsid w:val="00E65589"/>
    <w:rsid w:val="00E7582D"/>
    <w:rsid w:val="00E76CFF"/>
    <w:rsid w:val="00E82A56"/>
    <w:rsid w:val="00E92FA5"/>
    <w:rsid w:val="00EA15D8"/>
    <w:rsid w:val="00EA76D6"/>
    <w:rsid w:val="00EB0EAB"/>
    <w:rsid w:val="00EB5AAA"/>
    <w:rsid w:val="00EB5E40"/>
    <w:rsid w:val="00EB758F"/>
    <w:rsid w:val="00EC703C"/>
    <w:rsid w:val="00ED1ED0"/>
    <w:rsid w:val="00ED2089"/>
    <w:rsid w:val="00EE1575"/>
    <w:rsid w:val="00EF3153"/>
    <w:rsid w:val="00EF4B70"/>
    <w:rsid w:val="00EF7B7C"/>
    <w:rsid w:val="00F03B92"/>
    <w:rsid w:val="00F22B90"/>
    <w:rsid w:val="00F37DEA"/>
    <w:rsid w:val="00F37FC3"/>
    <w:rsid w:val="00F44AD5"/>
    <w:rsid w:val="00F455E0"/>
    <w:rsid w:val="00F46657"/>
    <w:rsid w:val="00F52F8B"/>
    <w:rsid w:val="00F53755"/>
    <w:rsid w:val="00F56CCB"/>
    <w:rsid w:val="00F647DC"/>
    <w:rsid w:val="00F658EC"/>
    <w:rsid w:val="00F925D4"/>
    <w:rsid w:val="00F93D1A"/>
    <w:rsid w:val="00F93E3F"/>
    <w:rsid w:val="00F97B3A"/>
    <w:rsid w:val="00FA0F82"/>
    <w:rsid w:val="00FB1C48"/>
    <w:rsid w:val="00FB2A54"/>
    <w:rsid w:val="00FB51D9"/>
    <w:rsid w:val="00FC24CB"/>
    <w:rsid w:val="00FC34F3"/>
    <w:rsid w:val="00FD5F63"/>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9EFC"/>
  <w15:chartTrackingRefBased/>
  <w15:docId w15:val="{E977B463-C9DE-0C41-99C4-A7FC129D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4560310">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9048533">
      <w:bodyDiv w:val="1"/>
      <w:marLeft w:val="0"/>
      <w:marRight w:val="0"/>
      <w:marTop w:val="0"/>
      <w:marBottom w:val="0"/>
      <w:divBdr>
        <w:top w:val="none" w:sz="0" w:space="0" w:color="auto"/>
        <w:left w:val="none" w:sz="0" w:space="0" w:color="auto"/>
        <w:bottom w:val="none" w:sz="0" w:space="0" w:color="auto"/>
        <w:right w:val="none" w:sz="0" w:space="0" w:color="auto"/>
      </w:divBdr>
    </w:div>
    <w:div w:id="348603201">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71428447">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39858200">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2955534">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45449227">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187866762">
      <w:bodyDiv w:val="1"/>
      <w:marLeft w:val="0"/>
      <w:marRight w:val="0"/>
      <w:marTop w:val="0"/>
      <w:marBottom w:val="0"/>
      <w:divBdr>
        <w:top w:val="none" w:sz="0" w:space="0" w:color="auto"/>
        <w:left w:val="none" w:sz="0" w:space="0" w:color="auto"/>
        <w:bottom w:val="none" w:sz="0" w:space="0" w:color="auto"/>
        <w:right w:val="none" w:sz="0" w:space="0" w:color="auto"/>
      </w:divBdr>
    </w:div>
    <w:div w:id="1213348858">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59023309">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294873925">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59938053">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28821">
      <w:bodyDiv w:val="1"/>
      <w:marLeft w:val="0"/>
      <w:marRight w:val="0"/>
      <w:marTop w:val="0"/>
      <w:marBottom w:val="0"/>
      <w:divBdr>
        <w:top w:val="none" w:sz="0" w:space="0" w:color="auto"/>
        <w:left w:val="none" w:sz="0" w:space="0" w:color="auto"/>
        <w:bottom w:val="none" w:sz="0" w:space="0" w:color="auto"/>
        <w:right w:val="none" w:sz="0" w:space="0" w:color="auto"/>
      </w:divBdr>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12588425">
      <w:bodyDiv w:val="1"/>
      <w:marLeft w:val="0"/>
      <w:marRight w:val="0"/>
      <w:marTop w:val="0"/>
      <w:marBottom w:val="0"/>
      <w:divBdr>
        <w:top w:val="none" w:sz="0" w:space="0" w:color="auto"/>
        <w:left w:val="none" w:sz="0" w:space="0" w:color="auto"/>
        <w:bottom w:val="none" w:sz="0" w:space="0" w:color="auto"/>
        <w:right w:val="none" w:sz="0" w:space="0" w:color="auto"/>
      </w:divBdr>
    </w:div>
    <w:div w:id="1619291869">
      <w:bodyDiv w:val="1"/>
      <w:marLeft w:val="0"/>
      <w:marRight w:val="0"/>
      <w:marTop w:val="0"/>
      <w:marBottom w:val="0"/>
      <w:divBdr>
        <w:top w:val="none" w:sz="0" w:space="0" w:color="auto"/>
        <w:left w:val="none" w:sz="0" w:space="0" w:color="auto"/>
        <w:bottom w:val="none" w:sz="0" w:space="0" w:color="auto"/>
        <w:right w:val="none" w:sz="0" w:space="0" w:color="auto"/>
      </w:divBdr>
    </w:div>
    <w:div w:id="1623682329">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88505895">
      <w:bodyDiv w:val="1"/>
      <w:marLeft w:val="0"/>
      <w:marRight w:val="0"/>
      <w:marTop w:val="0"/>
      <w:marBottom w:val="0"/>
      <w:divBdr>
        <w:top w:val="none" w:sz="0" w:space="0" w:color="auto"/>
        <w:left w:val="none" w:sz="0" w:space="0" w:color="auto"/>
        <w:bottom w:val="none" w:sz="0" w:space="0" w:color="auto"/>
        <w:right w:val="none" w:sz="0" w:space="0" w:color="auto"/>
      </w:divBdr>
    </w:div>
    <w:div w:id="1804538492">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6604126">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1971939401">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 w:id="21047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ablenetinc.com/KnowledgeBase/QuickStartGuides/10000043-BIG_Step-by-Step-QSG-06-18-21.pdf" TargetMode="External"/><Relationship Id="rId18" Type="http://schemas.openxmlformats.org/officeDocument/2006/relationships/hyperlink" Target="https://praacticalaac.org/praactical/why-we-love-sequential-message-devicesapps/"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lindaburkhart.com/wp-content/uploads/2016/07/Anatomy_of_A_Conversation.pdf" TargetMode="External"/><Relationship Id="rId7" Type="http://schemas.openxmlformats.org/officeDocument/2006/relationships/webSettings" Target="webSettings.xml"/><Relationship Id="rId12" Type="http://schemas.openxmlformats.org/officeDocument/2006/relationships/hyperlink" Target="https://ablenetinc.zendesk.com/hc/en-us/articles/360060052652-Getting-Started-With-BIG-Step-by-Step-Speech-Device" TargetMode="External"/><Relationship Id="rId17" Type="http://schemas.openxmlformats.org/officeDocument/2006/relationships/hyperlink" Target="https://lindaburkhart.com/wp-content/uploads/2016/07/canwecha2p.pdf"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files.ablenetinc.com/KnowledgeBase/QuickStartGuides/10000043-BIG-Step-by-Step-Instructions-for-Use.pdf" TargetMode="External"/><Relationship Id="rId20" Type="http://schemas.openxmlformats.org/officeDocument/2006/relationships/hyperlink" Target="https://lindaburkhart.com/wp-content/uploads/2016/07/Sample_Sequenced_Social_Scripts.pdf"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lenetinc.com/big-step-by-step/" TargetMode="External"/><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blenetinc.zendesk.com/hc/en-us/sections/360011949451-BIG-Step-by-Step"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hyperlink" Target="https://teachinglearnerswithmultipleneeds.blogspot.com/2008/03/101-ways-to-use-sequential-message-aac.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les.ablenetinc.com/KnowledgeBase/QuickStartGuides/10000043-BIG-Step-by-Step-Instructions-for-Use.pdf"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366ea28d390db2e44dd8577b9353c1dc">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99d34e81279f01bc144176d62940f5e1"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1EB34-EB4F-4169-A16A-9E3FD72993FC}"/>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33D02CE1-AE21-4B5B-AB79-4E074F93C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SPARK_Template_8.2025.dotx</Template>
  <TotalTime>0</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2</cp:revision>
  <cp:lastPrinted>2024-11-05T17:30:00Z</cp:lastPrinted>
  <dcterms:created xsi:type="dcterms:W3CDTF">2025-10-28T18:52:00Z</dcterms:created>
  <dcterms:modified xsi:type="dcterms:W3CDTF">2025-10-28T18:52:00Z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